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8ABA2" w14:textId="03EC0895" w:rsidR="0080595A" w:rsidRPr="00D5546B" w:rsidRDefault="0080595A" w:rsidP="0080595A">
      <w:pPr>
        <w:pStyle w:val="3GPPHeader"/>
        <w:spacing w:after="60"/>
        <w:jc w:val="left"/>
        <w:rPr>
          <w:rFonts w:cs="Arial"/>
          <w:sz w:val="32"/>
          <w:szCs w:val="32"/>
        </w:rPr>
      </w:pPr>
      <w:r w:rsidRPr="00D5546B">
        <w:rPr>
          <w:rFonts w:cs="Arial"/>
        </w:rPr>
        <w:t>3GPP RAN WG2 Meeting #1</w:t>
      </w:r>
      <w:r>
        <w:rPr>
          <w:rFonts w:cs="Arial"/>
        </w:rPr>
        <w:t>22</w:t>
      </w:r>
      <w:r w:rsidRPr="00D5546B">
        <w:rPr>
          <w:rFonts w:cs="Arial"/>
        </w:rPr>
        <w:tab/>
      </w:r>
      <w:r w:rsidRPr="00F021E8">
        <w:rPr>
          <w:rFonts w:cs="Arial"/>
        </w:rPr>
        <w:t>R2-230</w:t>
      </w:r>
      <w:r>
        <w:rPr>
          <w:rFonts w:cs="Arial"/>
        </w:rPr>
        <w:t>5816</w:t>
      </w:r>
    </w:p>
    <w:p w14:paraId="374D42EA" w14:textId="77777777" w:rsidR="0080595A" w:rsidRDefault="0080595A" w:rsidP="0080595A">
      <w:pPr>
        <w:pStyle w:val="CRCoverPage"/>
        <w:outlineLvl w:val="0"/>
        <w:rPr>
          <w:b/>
          <w:sz w:val="24"/>
          <w:lang w:val="en-US"/>
        </w:rPr>
      </w:pPr>
      <w:r>
        <w:rPr>
          <w:b/>
          <w:sz w:val="24"/>
          <w:lang w:val="en-US"/>
        </w:rPr>
        <w:t>Incheon, Korea, 22</w:t>
      </w:r>
      <w:r w:rsidRPr="00F43382">
        <w:rPr>
          <w:b/>
          <w:sz w:val="24"/>
          <w:vertAlign w:val="superscript"/>
          <w:lang w:val="en-US"/>
        </w:rPr>
        <w:t>nd</w:t>
      </w:r>
      <w:r>
        <w:rPr>
          <w:b/>
          <w:sz w:val="24"/>
          <w:lang w:val="en-US"/>
        </w:rPr>
        <w:t xml:space="preserve"> – 26</w:t>
      </w:r>
      <w:r w:rsidRPr="00F43382">
        <w:rPr>
          <w:b/>
          <w:sz w:val="24"/>
          <w:vertAlign w:val="superscript"/>
          <w:lang w:val="en-US"/>
        </w:rPr>
        <w:t>th</w:t>
      </w:r>
      <w:r>
        <w:rPr>
          <w:b/>
          <w:sz w:val="24"/>
          <w:lang w:val="en-US"/>
        </w:rPr>
        <w:t xml:space="preserve"> May 2023</w:t>
      </w:r>
    </w:p>
    <w:p w14:paraId="645A7360" w14:textId="77777777" w:rsidR="004A1CCC" w:rsidRPr="00EA3B69" w:rsidRDefault="004A1CCC" w:rsidP="00CA180F">
      <w:pPr>
        <w:pStyle w:val="3GPPHeader"/>
        <w:rPr>
          <w:rFonts w:cs="Arial"/>
          <w:sz w:val="22"/>
          <w:szCs w:val="22"/>
          <w:highlight w:val="yellow"/>
          <w:lang w:val="en-US"/>
        </w:rPr>
      </w:pPr>
    </w:p>
    <w:p w14:paraId="7D091D30" w14:textId="77777777" w:rsidR="00CA180F" w:rsidRPr="00585D02" w:rsidRDefault="00CA180F" w:rsidP="00CA180F">
      <w:pPr>
        <w:pStyle w:val="3GPPHeader"/>
        <w:rPr>
          <w:rFonts w:cs="Arial"/>
          <w:sz w:val="22"/>
          <w:szCs w:val="22"/>
          <w:lang w:val="en-US"/>
        </w:rPr>
      </w:pPr>
      <w:r w:rsidRPr="0080595A">
        <w:rPr>
          <w:rFonts w:cs="Arial"/>
          <w:sz w:val="22"/>
          <w:szCs w:val="22"/>
          <w:lang w:val="en-US"/>
        </w:rPr>
        <w:t>Agenda Item:</w:t>
      </w:r>
      <w:r w:rsidRPr="0080595A">
        <w:rPr>
          <w:rFonts w:cs="Arial"/>
          <w:sz w:val="22"/>
          <w:szCs w:val="22"/>
          <w:lang w:val="en-US"/>
        </w:rPr>
        <w:tab/>
      </w:r>
      <w:r w:rsidR="00177EAD" w:rsidRPr="0080595A">
        <w:rPr>
          <w:rFonts w:cs="Arial"/>
          <w:sz w:val="22"/>
          <w:szCs w:val="22"/>
          <w:lang w:val="en-US"/>
        </w:rPr>
        <w:t>7</w:t>
      </w:r>
      <w:r w:rsidR="001B21A1" w:rsidRPr="0080595A">
        <w:rPr>
          <w:rFonts w:cs="Arial"/>
          <w:sz w:val="22"/>
          <w:szCs w:val="22"/>
          <w:lang w:val="en-US"/>
        </w:rPr>
        <w:t>.</w:t>
      </w:r>
      <w:r w:rsidR="005906FE" w:rsidRPr="0080595A">
        <w:rPr>
          <w:rFonts w:cs="Arial"/>
          <w:sz w:val="22"/>
          <w:szCs w:val="22"/>
          <w:lang w:val="en-US"/>
        </w:rPr>
        <w:t>5.4.1</w:t>
      </w:r>
    </w:p>
    <w:p w14:paraId="61B1A92E" w14:textId="77777777" w:rsidR="00CA180F" w:rsidRPr="00585D02" w:rsidRDefault="00CA180F" w:rsidP="00CA180F">
      <w:pPr>
        <w:pStyle w:val="3GPPHeader"/>
        <w:rPr>
          <w:rFonts w:cs="Arial"/>
          <w:sz w:val="22"/>
          <w:szCs w:val="22"/>
          <w:lang w:val="en-US"/>
        </w:rPr>
      </w:pPr>
      <w:r w:rsidRPr="00585D02">
        <w:rPr>
          <w:rFonts w:cs="Arial"/>
          <w:sz w:val="22"/>
          <w:szCs w:val="22"/>
          <w:lang w:val="en-US"/>
        </w:rPr>
        <w:t>Source:</w:t>
      </w:r>
      <w:r w:rsidRPr="00585D02">
        <w:rPr>
          <w:rFonts w:cs="Arial"/>
          <w:sz w:val="22"/>
          <w:szCs w:val="22"/>
          <w:lang w:val="en-US"/>
        </w:rPr>
        <w:tab/>
        <w:t xml:space="preserve">InterDigital </w:t>
      </w:r>
      <w:r w:rsidR="00D17CAF" w:rsidRPr="00585D02">
        <w:rPr>
          <w:rFonts w:cs="Arial"/>
          <w:sz w:val="22"/>
          <w:szCs w:val="22"/>
          <w:lang w:val="en-US"/>
        </w:rPr>
        <w:t>Inc.</w:t>
      </w:r>
    </w:p>
    <w:p w14:paraId="77B43588" w14:textId="77777777" w:rsidR="00CA180F" w:rsidRPr="002C542E" w:rsidRDefault="00CA180F" w:rsidP="00CA180F">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005906FE">
        <w:rPr>
          <w:rFonts w:cs="Arial"/>
          <w:sz w:val="22"/>
          <w:szCs w:val="22"/>
        </w:rPr>
        <w:t>BSR enhancements for XR</w:t>
      </w:r>
    </w:p>
    <w:p w14:paraId="57768ADB" w14:textId="77777777" w:rsidR="00CA180F" w:rsidRPr="002C542E" w:rsidRDefault="00CA180F" w:rsidP="00C74DC4">
      <w:pPr>
        <w:pStyle w:val="3GPPHeader"/>
        <w:spacing w:after="0"/>
        <w:rPr>
          <w:rFonts w:cs="Arial"/>
          <w:sz w:val="22"/>
          <w:szCs w:val="22"/>
        </w:rPr>
      </w:pPr>
      <w:r w:rsidRPr="002C542E">
        <w:rPr>
          <w:rFonts w:cs="Arial"/>
          <w:sz w:val="22"/>
          <w:szCs w:val="22"/>
        </w:rPr>
        <w:t>Document for:</w:t>
      </w:r>
      <w:r w:rsidRPr="002C542E">
        <w:rPr>
          <w:rFonts w:cs="Arial"/>
          <w:sz w:val="22"/>
          <w:szCs w:val="22"/>
        </w:rPr>
        <w:tab/>
        <w:t>Discussion</w:t>
      </w:r>
    </w:p>
    <w:p w14:paraId="79B9D57D" w14:textId="77777777" w:rsidR="009E7B59" w:rsidRDefault="00BD4462" w:rsidP="00752C1F">
      <w:pPr>
        <w:pStyle w:val="Heading1"/>
      </w:pPr>
      <w:r>
        <w:t>1</w:t>
      </w:r>
      <w:r w:rsidR="00914D78">
        <w:t>.</w:t>
      </w:r>
      <w:r>
        <w:t xml:space="preserve"> </w:t>
      </w:r>
      <w:r w:rsidRPr="00CE0424">
        <w:t>Introduction</w:t>
      </w:r>
    </w:p>
    <w:p w14:paraId="694005C2" w14:textId="72C93ADC" w:rsidR="001233EC" w:rsidRDefault="005C65D7" w:rsidP="005C65D7">
      <w:r>
        <w:t xml:space="preserve">The </w:t>
      </w:r>
      <w:r w:rsidR="001233EC">
        <w:t>issue of BSR for XR was discussed in RAN2-12</w:t>
      </w:r>
      <w:r w:rsidR="00A254BA">
        <w:t>2</w:t>
      </w:r>
      <w:r w:rsidR="001233EC">
        <w:t xml:space="preserve"> and the following was agreed [1]:</w:t>
      </w:r>
    </w:p>
    <w:p w14:paraId="77B888B3" w14:textId="6140E91D" w:rsidR="00A254BA" w:rsidRPr="0080595A" w:rsidRDefault="00A254BA" w:rsidP="00A254BA">
      <w:pPr>
        <w:pStyle w:val="Agreement"/>
        <w:tabs>
          <w:tab w:val="num" w:pos="1619"/>
        </w:tabs>
        <w:spacing w:line="240" w:lineRule="auto"/>
        <w:rPr>
          <w:b w:val="0"/>
          <w:bCs/>
          <w:i/>
          <w:iCs/>
        </w:rPr>
      </w:pPr>
      <w:bookmarkStart w:id="0" w:name="_Hlk133395723"/>
      <w:r w:rsidRPr="0080595A">
        <w:rPr>
          <w:b w:val="0"/>
          <w:bCs/>
          <w:i/>
          <w:iCs/>
        </w:rPr>
        <w:t xml:space="preserve">As a working assumption, at most one BS index or BS value is reported by an LCG. This assumption can be revisited if new BSR table design cannot achieve a target level of quantization error. FFS what this target level should be. </w:t>
      </w:r>
    </w:p>
    <w:p w14:paraId="7D61383B" w14:textId="436ACC3E" w:rsidR="00A254BA" w:rsidRPr="0080595A" w:rsidRDefault="00A254BA" w:rsidP="00A254BA">
      <w:pPr>
        <w:pStyle w:val="Agreement"/>
        <w:tabs>
          <w:tab w:val="num" w:pos="1619"/>
        </w:tabs>
        <w:spacing w:line="240" w:lineRule="auto"/>
        <w:rPr>
          <w:b w:val="0"/>
          <w:bCs/>
          <w:i/>
          <w:iCs/>
        </w:rPr>
      </w:pPr>
      <w:r w:rsidRPr="0080595A">
        <w:rPr>
          <w:b w:val="0"/>
          <w:bCs/>
          <w:i/>
          <w:iCs/>
        </w:rPr>
        <w:t xml:space="preserve">Design/configuration for new BSR table(s) should include support for narrower ranges (i.e. finer granularity) than the legacy. Details can be discussed after an agreement on how UE obtains new BSR table(s) (e.g. pre-definition vs RRC configuration) is made. </w:t>
      </w:r>
    </w:p>
    <w:bookmarkEnd w:id="0"/>
    <w:p w14:paraId="15B71D5B" w14:textId="0C02CD3E" w:rsidR="00A254BA" w:rsidRPr="0080595A" w:rsidRDefault="00A254BA" w:rsidP="00A254BA">
      <w:pPr>
        <w:pStyle w:val="Agreement"/>
        <w:tabs>
          <w:tab w:val="num" w:pos="1619"/>
        </w:tabs>
        <w:spacing w:line="240" w:lineRule="auto"/>
        <w:rPr>
          <w:b w:val="0"/>
          <w:bCs/>
          <w:i/>
          <w:iCs/>
        </w:rPr>
      </w:pPr>
      <w:r w:rsidRPr="0080595A">
        <w:rPr>
          <w:b w:val="0"/>
          <w:bCs/>
          <w:i/>
          <w:iCs/>
        </w:rPr>
        <w:t>At least linear distribution is used for generating code points in new BSR table(s).  FFS whether exponential distribution can be considered too.  FFS if piecewise linear distribution is supported.</w:t>
      </w:r>
    </w:p>
    <w:p w14:paraId="2CEDF185" w14:textId="4A6F5DFB" w:rsidR="00A254BA" w:rsidRPr="0080595A" w:rsidRDefault="00A254BA" w:rsidP="00A254BA">
      <w:pPr>
        <w:pStyle w:val="Agreement"/>
        <w:tabs>
          <w:tab w:val="num" w:pos="1619"/>
        </w:tabs>
        <w:spacing w:line="240" w:lineRule="auto"/>
        <w:rPr>
          <w:b w:val="0"/>
          <w:bCs/>
          <w:i/>
          <w:iCs/>
        </w:rPr>
      </w:pPr>
      <w:r w:rsidRPr="0080595A">
        <w:rPr>
          <w:b w:val="0"/>
          <w:bCs/>
          <w:i/>
          <w:iCs/>
        </w:rPr>
        <w:t>New BSR table(s) can be used by any UEs that support such a capability. However, design of the new BSR table(s) should be based on XR-specific use cases and requirements.</w:t>
      </w:r>
    </w:p>
    <w:p w14:paraId="47E1D51B" w14:textId="6ECC3334" w:rsidR="00A254BA" w:rsidRPr="0080595A" w:rsidRDefault="00A254BA" w:rsidP="00A254BA">
      <w:pPr>
        <w:pStyle w:val="Agreement"/>
        <w:tabs>
          <w:tab w:val="num" w:pos="1619"/>
        </w:tabs>
        <w:spacing w:line="240" w:lineRule="auto"/>
        <w:rPr>
          <w:b w:val="0"/>
          <w:bCs/>
          <w:i/>
          <w:iCs/>
        </w:rPr>
      </w:pPr>
      <w:r w:rsidRPr="0080595A">
        <w:rPr>
          <w:b w:val="0"/>
          <w:bCs/>
          <w:i/>
          <w:iCs/>
        </w:rPr>
        <w:t>Network can configure which BSR table(s) an LCG is eligible to use. UE determines which BSR table (i.e. legacy or something else) the LCG should use. FFS details of this determination (e.g. based on buffer size) and how network knows which BSR table each LCG uses.</w:t>
      </w:r>
    </w:p>
    <w:p w14:paraId="08F86111" w14:textId="1CC19AF8" w:rsidR="00A254BA" w:rsidRPr="0080595A" w:rsidRDefault="00A254BA" w:rsidP="00A254BA">
      <w:pPr>
        <w:pStyle w:val="Agreement"/>
        <w:tabs>
          <w:tab w:val="num" w:pos="1619"/>
        </w:tabs>
        <w:spacing w:line="240" w:lineRule="auto"/>
        <w:rPr>
          <w:b w:val="0"/>
          <w:bCs/>
          <w:i/>
          <w:iCs/>
        </w:rPr>
      </w:pPr>
      <w:r w:rsidRPr="0080595A">
        <w:rPr>
          <w:b w:val="0"/>
          <w:bCs/>
          <w:i/>
          <w:iCs/>
        </w:rPr>
        <w:t xml:space="preserve">As working assumption (depending on how we create the new BSR table(s) and the MAC CE format), If more than one new BSR table are introduced, all of them have the same size BS field. FFS on the exact size. </w:t>
      </w:r>
    </w:p>
    <w:p w14:paraId="332B4885" w14:textId="77777777" w:rsidR="00A254BA" w:rsidRPr="0080595A" w:rsidRDefault="00A254BA" w:rsidP="00A254BA">
      <w:pPr>
        <w:pStyle w:val="Agreement"/>
        <w:tabs>
          <w:tab w:val="num" w:pos="1619"/>
        </w:tabs>
        <w:spacing w:line="240" w:lineRule="auto"/>
        <w:rPr>
          <w:b w:val="0"/>
          <w:bCs/>
          <w:i/>
          <w:iCs/>
        </w:rPr>
      </w:pPr>
      <w:r w:rsidRPr="0080595A">
        <w:rPr>
          <w:b w:val="0"/>
          <w:bCs/>
          <w:i/>
          <w:iCs/>
        </w:rPr>
        <w:t xml:space="preserve">2a. </w:t>
      </w:r>
      <w:r w:rsidRPr="0080595A">
        <w:rPr>
          <w:b w:val="0"/>
          <w:bCs/>
          <w:i/>
          <w:iCs/>
        </w:rPr>
        <w:tab/>
        <w:t xml:space="preserve">Deprioritize Option 2c (static + dynamic BSR tables) and Option 2d (reference table + scaling factor).  </w:t>
      </w:r>
    </w:p>
    <w:p w14:paraId="1E89F69A" w14:textId="77777777" w:rsidR="00A254BA" w:rsidRPr="0080595A" w:rsidRDefault="00A254BA" w:rsidP="00A254BA">
      <w:pPr>
        <w:pStyle w:val="Agreement"/>
        <w:tabs>
          <w:tab w:val="num" w:pos="1619"/>
        </w:tabs>
        <w:spacing w:line="240" w:lineRule="auto"/>
        <w:rPr>
          <w:b w:val="0"/>
          <w:bCs/>
          <w:i/>
          <w:iCs/>
        </w:rPr>
      </w:pPr>
      <w:r w:rsidRPr="0080595A">
        <w:rPr>
          <w:b w:val="0"/>
          <w:bCs/>
          <w:i/>
          <w:iCs/>
        </w:rPr>
        <w:t xml:space="preserve">2b. </w:t>
      </w:r>
      <w:r w:rsidRPr="0080595A">
        <w:rPr>
          <w:b w:val="0"/>
          <w:bCs/>
          <w:i/>
          <w:iCs/>
        </w:rPr>
        <w:tab/>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5AD0B89A" w14:textId="77777777" w:rsidR="005C65D7" w:rsidRDefault="005C65D7" w:rsidP="005C65D7">
      <w:pPr>
        <w:spacing w:before="120" w:after="0"/>
      </w:pPr>
      <w:r>
        <w:t xml:space="preserve">In this contribution we discuss </w:t>
      </w:r>
      <w:r w:rsidR="00390FB3">
        <w:t>further aspects of BSR reporting for XR.</w:t>
      </w:r>
    </w:p>
    <w:p w14:paraId="1446DEBD" w14:textId="77777777" w:rsidR="008C3750" w:rsidRDefault="00DF46C4" w:rsidP="00C74DC4">
      <w:pPr>
        <w:pStyle w:val="Heading1"/>
        <w:numPr>
          <w:ilvl w:val="0"/>
          <w:numId w:val="33"/>
        </w:numPr>
        <w:spacing w:after="0"/>
      </w:pPr>
      <w:r w:rsidRPr="00DF46C4">
        <w:t>Discussion</w:t>
      </w:r>
    </w:p>
    <w:p w14:paraId="7DDBB69F" w14:textId="507CDF59" w:rsidR="00F87B70" w:rsidRDefault="00390FB3" w:rsidP="0092400B">
      <w:pPr>
        <w:pStyle w:val="Heading2"/>
        <w:numPr>
          <w:ilvl w:val="1"/>
          <w:numId w:val="33"/>
        </w:numPr>
        <w:tabs>
          <w:tab w:val="num" w:pos="576"/>
        </w:tabs>
        <w:ind w:left="360" w:hanging="360"/>
        <w:rPr>
          <w:sz w:val="28"/>
          <w:szCs w:val="28"/>
          <w:lang w:val="en-US"/>
        </w:rPr>
      </w:pPr>
      <w:bookmarkStart w:id="1" w:name="_Hlk110844968"/>
      <w:r>
        <w:rPr>
          <w:sz w:val="28"/>
          <w:szCs w:val="28"/>
          <w:lang w:val="en-US"/>
        </w:rPr>
        <w:t xml:space="preserve">Fixed vs </w:t>
      </w:r>
      <w:r w:rsidR="0080595A">
        <w:rPr>
          <w:sz w:val="28"/>
          <w:szCs w:val="28"/>
          <w:lang w:val="en-US"/>
        </w:rPr>
        <w:t>dynamic</w:t>
      </w:r>
      <w:r>
        <w:rPr>
          <w:sz w:val="28"/>
          <w:szCs w:val="28"/>
          <w:lang w:val="en-US"/>
        </w:rPr>
        <w:t xml:space="preserve"> BSR tables</w:t>
      </w:r>
    </w:p>
    <w:p w14:paraId="70F9FA47" w14:textId="77777777" w:rsidR="00335A91" w:rsidRDefault="00335A91" w:rsidP="00335A91">
      <w:r>
        <w:t xml:space="preserve">The UE includes the LCG index and buffer level index in the BSR, where the buffer level index corresponds to the BS </w:t>
      </w:r>
      <w:r w:rsidR="00A51628">
        <w:t xml:space="preserve">level </w:t>
      </w:r>
      <w:r>
        <w:t>table</w:t>
      </w:r>
      <w:r w:rsidR="00A51628">
        <w:t>s</w:t>
      </w:r>
      <w:r>
        <w:t xml:space="preserve"> defined in the MAC specs, which indicate the range of the amount of data. Thus, </w:t>
      </w:r>
      <w:r w:rsidR="00F87B70">
        <w:t>there is always a quantization error. The larger the amount of data in the UE buffer, the larger the quantization error.</w:t>
      </w:r>
      <w:r w:rsidR="00955192">
        <w:t xml:space="preserve"> </w:t>
      </w:r>
      <w:r w:rsidR="00F87B70">
        <w:t>For XR</w:t>
      </w:r>
      <w:r w:rsidR="00955192">
        <w:t xml:space="preserve"> traffic</w:t>
      </w:r>
      <w:r w:rsidR="00F87B70">
        <w:t>, the UE is transmitting</w:t>
      </w:r>
      <w:r w:rsidR="00955192">
        <w:t xml:space="preserve"> </w:t>
      </w:r>
      <w:r w:rsidR="00F87B70">
        <w:t>video frames</w:t>
      </w:r>
      <w:r w:rsidR="00955192">
        <w:t xml:space="preserve"> which can correspond to large </w:t>
      </w:r>
      <w:r w:rsidR="00F87B70">
        <w:t>PDU sets/data bursts</w:t>
      </w:r>
      <w:r w:rsidR="00955192">
        <w:t>, hence</w:t>
      </w:r>
      <w:r w:rsidR="00F87B70">
        <w:t xml:space="preserve"> resulting in the possibility of that quantization error getting very large</w:t>
      </w:r>
      <w:r w:rsidR="00955192">
        <w:t xml:space="preserve"> </w:t>
      </w:r>
      <w:r w:rsidR="00F87B70">
        <w:t xml:space="preserve">on several instances with the transmission of video traffic. </w:t>
      </w:r>
      <w:r>
        <w:t xml:space="preserve">XR traffic data is not only large, but also expected to be of variable nature </w:t>
      </w:r>
      <w:r>
        <w:lastRenderedPageBreak/>
        <w:t xml:space="preserve">(e.g., variable PDU set size within a given XR application). On top of that, different XR application will have different PDU set sizes and variability. </w:t>
      </w:r>
    </w:p>
    <w:p w14:paraId="41037432" w14:textId="2B9459E6" w:rsidR="00335A91" w:rsidRDefault="00335A91" w:rsidP="00335A91">
      <w:r>
        <w:t>These aspects were discussed in RAN2-121</w:t>
      </w:r>
      <w:r w:rsidR="000D7CBE">
        <w:t xml:space="preserve"> and RAN2-121bis</w:t>
      </w:r>
      <w:r w:rsidR="00AF1340">
        <w:t>-e</w:t>
      </w:r>
      <w:r>
        <w:t>, and it has been agreed that enhancements are required to BSR tables for XR. However, it is still open whether this is realized by defining several BSR tables in the MAC specs or making it possible to configure a UE/XR</w:t>
      </w:r>
      <w:r w:rsidR="00A51628">
        <w:t>-</w:t>
      </w:r>
      <w:r>
        <w:t xml:space="preserve">application specific BSR table </w:t>
      </w:r>
      <w:r w:rsidR="000D7CBE">
        <w:t>dynamically (e.g., via RRC signalling)</w:t>
      </w:r>
      <w:r>
        <w:t>.</w:t>
      </w:r>
    </w:p>
    <w:p w14:paraId="3C8D8C7D" w14:textId="3919F244" w:rsidR="007542D5" w:rsidRDefault="003C2C2A" w:rsidP="00335A91">
      <w:r>
        <w:t xml:space="preserve">Defining new </w:t>
      </w:r>
      <w:r w:rsidR="00517BCF">
        <w:t xml:space="preserve">BSR </w:t>
      </w:r>
      <w:r>
        <w:t>tables i</w:t>
      </w:r>
      <w:r w:rsidR="00517BCF">
        <w:t>n the MAC specifications i</w:t>
      </w:r>
      <w:r>
        <w:t xml:space="preserve">s easier from specification impact point of view, but </w:t>
      </w:r>
      <w:r w:rsidR="00517BCF">
        <w:t xml:space="preserve">it is not scalable </w:t>
      </w:r>
      <w:r w:rsidR="00A51628">
        <w:t xml:space="preserve">since </w:t>
      </w:r>
      <w:r w:rsidR="00517BCF">
        <w:t xml:space="preserve">only the needs of a handful XR applications can be captured in a fixed </w:t>
      </w:r>
      <w:r w:rsidR="00A51628">
        <w:t xml:space="preserve">number of </w:t>
      </w:r>
      <w:r w:rsidR="00517BCF">
        <w:t>BSR tables. In the future, as more and more XR applications become available, there will be a need to introduce more tables in th</w:t>
      </w:r>
      <w:r w:rsidR="00517BCF" w:rsidRPr="00647844">
        <w:t xml:space="preserve">e specifications. </w:t>
      </w:r>
    </w:p>
    <w:p w14:paraId="336FED0D" w14:textId="77777777" w:rsidR="007E1414" w:rsidRPr="00647844" w:rsidRDefault="007E1414" w:rsidP="00335A91"/>
    <w:p w14:paraId="1D536796" w14:textId="77777777" w:rsidR="007542D5" w:rsidRDefault="007542D5" w:rsidP="007542D5">
      <w:pPr>
        <w:pStyle w:val="Observation"/>
        <w:tabs>
          <w:tab w:val="clear" w:pos="1701"/>
        </w:tabs>
        <w:ind w:left="1710" w:hanging="1710"/>
        <w:rPr>
          <w:rFonts w:cs="Arial"/>
          <w:b w:val="0"/>
          <w:bCs w:val="0"/>
          <w:i/>
          <w:iCs/>
        </w:rPr>
      </w:pPr>
      <w:r w:rsidRPr="004A1CCC">
        <w:rPr>
          <w:rFonts w:cs="Arial"/>
          <w:i/>
          <w:iCs/>
        </w:rPr>
        <w:t>Observation 1:</w:t>
      </w:r>
      <w:r w:rsidRPr="00312F29">
        <w:rPr>
          <w:rFonts w:cs="Arial"/>
          <w:b w:val="0"/>
          <w:bCs w:val="0"/>
          <w:i/>
          <w:iCs/>
        </w:rPr>
        <w:tab/>
      </w:r>
      <w:r>
        <w:rPr>
          <w:rFonts w:cs="Arial"/>
          <w:b w:val="0"/>
          <w:bCs w:val="0"/>
          <w:i/>
          <w:iCs/>
        </w:rPr>
        <w:t xml:space="preserve">Defining multiple BSR tables in the MAC spec for XR applications is inefficient/unscalable due to the varying nature of PDU set sizes. </w:t>
      </w:r>
    </w:p>
    <w:p w14:paraId="716DCD8C" w14:textId="77777777" w:rsidR="007E1414" w:rsidRDefault="007E1414" w:rsidP="00335A91"/>
    <w:p w14:paraId="1A9ACDB3" w14:textId="2494898E" w:rsidR="000D7CBE" w:rsidRDefault="007542D5" w:rsidP="00335A91">
      <w:r>
        <w:t>Thus</w:t>
      </w:r>
      <w:r w:rsidR="00517BCF">
        <w:t>, a more flexible and future</w:t>
      </w:r>
      <w:r>
        <w:t>-</w:t>
      </w:r>
      <w:r w:rsidR="00517BCF">
        <w:t>proof solution is to make it possible for the UE to be configured with a BSR table that fits the needs of the active XR application(s).</w:t>
      </w:r>
    </w:p>
    <w:p w14:paraId="3A082519" w14:textId="77777777" w:rsidR="007E1414" w:rsidRDefault="007E1414" w:rsidP="00335A91"/>
    <w:p w14:paraId="24395C3B" w14:textId="6C58B57E" w:rsidR="00941F3C" w:rsidRDefault="00941F3C" w:rsidP="00941F3C">
      <w:pPr>
        <w:ind w:left="1699" w:hanging="1699"/>
      </w:pPr>
      <w:r w:rsidRPr="00561FEF">
        <w:rPr>
          <w:rFonts w:cs="Arial"/>
          <w:b/>
        </w:rPr>
        <w:t xml:space="preserve">Proposal </w:t>
      </w:r>
      <w:r>
        <w:rPr>
          <w:rFonts w:cs="Arial"/>
          <w:b/>
        </w:rPr>
        <w:t>1</w:t>
      </w:r>
      <w:r w:rsidRPr="00561FEF">
        <w:rPr>
          <w:rFonts w:cs="Arial"/>
          <w:b/>
        </w:rPr>
        <w:t>:</w:t>
      </w:r>
      <w:r w:rsidRPr="00561FEF">
        <w:rPr>
          <w:rFonts w:cs="Arial"/>
          <w:b/>
        </w:rPr>
        <w:tab/>
      </w:r>
      <w:r w:rsidR="000D7CBE">
        <w:t>Network can configure the UE (via RRC signalling) with a dynamic BSR table for XR traffic.</w:t>
      </w:r>
    </w:p>
    <w:p w14:paraId="6D7D82D0" w14:textId="77777777" w:rsidR="007E1414" w:rsidRDefault="007E1414" w:rsidP="001A3D11"/>
    <w:p w14:paraId="733038F4" w14:textId="7A24B696" w:rsidR="001A3D11" w:rsidRDefault="000D7CBE" w:rsidP="001A3D11">
      <w:r>
        <w:t>And since it has already been agreed in RAN2 that at least linear quantization for the BSR table is allowed, we believe it is sufficient to provide the UE with the following parameters</w:t>
      </w:r>
      <w:r w:rsidR="001A3D11">
        <w:t xml:space="preserve">: </w:t>
      </w:r>
    </w:p>
    <w:p w14:paraId="3E137138" w14:textId="580D75F8" w:rsidR="000D7CBE" w:rsidRDefault="000D7CBE" w:rsidP="001A3D11">
      <w:pPr>
        <w:numPr>
          <w:ilvl w:val="0"/>
          <w:numId w:val="46"/>
        </w:numPr>
      </w:pPr>
      <w:r>
        <w:t>Minimum buffer size</w:t>
      </w:r>
      <w:r w:rsidR="001A3D11">
        <w:t xml:space="preserve"> (m)</w:t>
      </w:r>
    </w:p>
    <w:p w14:paraId="38B0C55F" w14:textId="38BE89FD" w:rsidR="000D7CBE" w:rsidRDefault="000D7CBE" w:rsidP="000D7CBE">
      <w:pPr>
        <w:numPr>
          <w:ilvl w:val="0"/>
          <w:numId w:val="46"/>
        </w:numPr>
      </w:pPr>
      <w:r>
        <w:t>Step size between buffer levels</w:t>
      </w:r>
      <w:r w:rsidR="001A3D11">
        <w:t xml:space="preserve"> (s)</w:t>
      </w:r>
    </w:p>
    <w:p w14:paraId="01D229D8" w14:textId="2A40FC24" w:rsidR="001A3D11" w:rsidRDefault="001A3D11" w:rsidP="0080595A">
      <w:pPr>
        <w:numPr>
          <w:ilvl w:val="0"/>
          <w:numId w:val="46"/>
        </w:numPr>
      </w:pPr>
      <w:r>
        <w:t>Number of steps (n)</w:t>
      </w:r>
    </w:p>
    <w:p w14:paraId="3E26D5D1" w14:textId="3F547C4E" w:rsidR="000D7CBE" w:rsidRDefault="000D7CBE" w:rsidP="000D7CBE"/>
    <w:p w14:paraId="4905CB0D" w14:textId="4AEB57DF" w:rsidR="001A3D11" w:rsidRDefault="001A3D11" w:rsidP="001A3D11">
      <w:r>
        <w:t xml:space="preserve">Then, the UE will be able to compute the BSR table entries using a simple linear equation like: </w:t>
      </w:r>
      <w:r w:rsidRPr="0080595A">
        <w:rPr>
          <w:i/>
          <w:iCs/>
        </w:rPr>
        <w:t>BSR level (</w:t>
      </w:r>
      <w:r>
        <w:rPr>
          <w:i/>
          <w:iCs/>
        </w:rPr>
        <w:t>k</w:t>
      </w:r>
      <w:r w:rsidRPr="0080595A">
        <w:rPr>
          <w:i/>
          <w:iCs/>
        </w:rPr>
        <w:t xml:space="preserve">) = m + s * </w:t>
      </w:r>
      <w:r>
        <w:rPr>
          <w:i/>
          <w:iCs/>
        </w:rPr>
        <w:t>k</w:t>
      </w:r>
      <w:r>
        <w:t>, for k = 0 to n-1.</w:t>
      </w:r>
    </w:p>
    <w:p w14:paraId="632BA9B2" w14:textId="7D875230" w:rsidR="000D7CBE" w:rsidRDefault="000D7CBE" w:rsidP="00941F3C">
      <w:pPr>
        <w:ind w:left="1699" w:hanging="1699"/>
      </w:pPr>
    </w:p>
    <w:p w14:paraId="088AB94B" w14:textId="23465CEB" w:rsidR="001A3D11" w:rsidRPr="001A3D11" w:rsidRDefault="001A3D11" w:rsidP="0080595A">
      <w:pPr>
        <w:ind w:left="1699" w:hanging="1699"/>
      </w:pPr>
      <w:r w:rsidRPr="00561FEF">
        <w:rPr>
          <w:rFonts w:cs="Arial"/>
          <w:b/>
        </w:rPr>
        <w:t xml:space="preserve">Proposal </w:t>
      </w:r>
      <w:r>
        <w:rPr>
          <w:rFonts w:cs="Arial"/>
          <w:b/>
        </w:rPr>
        <w:t>2</w:t>
      </w:r>
      <w:r w:rsidRPr="00561FEF">
        <w:rPr>
          <w:rFonts w:cs="Arial"/>
          <w:b/>
        </w:rPr>
        <w:t>:</w:t>
      </w:r>
      <w:r w:rsidRPr="00561FEF">
        <w:rPr>
          <w:rFonts w:cs="Arial"/>
          <w:b/>
        </w:rPr>
        <w:tab/>
      </w:r>
      <w:r>
        <w:t xml:space="preserve">The RRC configuration for a linearly quantized dynamic BSR table contains the three parameters </w:t>
      </w:r>
      <w:r w:rsidRPr="0080595A">
        <w:rPr>
          <w:i/>
          <w:iCs/>
        </w:rPr>
        <w:t>m</w:t>
      </w:r>
      <w:r w:rsidRPr="0080595A">
        <w:rPr>
          <w:rFonts w:cs="Arial"/>
          <w:bCs/>
          <w:i/>
          <w:iCs/>
        </w:rPr>
        <w:t>inimum buffer size</w:t>
      </w:r>
      <w:r>
        <w:rPr>
          <w:rFonts w:cs="Arial"/>
          <w:bCs/>
          <w:i/>
          <w:iCs/>
        </w:rPr>
        <w:t xml:space="preserve"> (m), step size (s) </w:t>
      </w:r>
      <w:r>
        <w:rPr>
          <w:rFonts w:cs="Arial"/>
          <w:bCs/>
        </w:rPr>
        <w:t xml:space="preserve">and </w:t>
      </w:r>
      <w:r>
        <w:rPr>
          <w:rFonts w:cs="Arial"/>
          <w:bCs/>
          <w:i/>
          <w:iCs/>
        </w:rPr>
        <w:t xml:space="preserve">number of steps (n); </w:t>
      </w:r>
      <w:r>
        <w:rPr>
          <w:rFonts w:cs="Arial"/>
          <w:bCs/>
        </w:rPr>
        <w:t xml:space="preserve">the UE computes the buffer levels using the linear equation </w:t>
      </w:r>
      <w:r w:rsidRPr="001A3D11">
        <w:rPr>
          <w:rFonts w:cs="Arial"/>
          <w:bCs/>
        </w:rPr>
        <w:t>BSR level (k) = m</w:t>
      </w:r>
      <w:r>
        <w:rPr>
          <w:rFonts w:cs="Arial"/>
          <w:bCs/>
        </w:rPr>
        <w:t xml:space="preserve"> </w:t>
      </w:r>
      <w:r w:rsidRPr="001A3D11">
        <w:rPr>
          <w:rFonts w:cs="Arial"/>
          <w:bCs/>
        </w:rPr>
        <w:t xml:space="preserve">+ s * k, for k = 0 to </w:t>
      </w:r>
      <w:r>
        <w:rPr>
          <w:rFonts w:cs="Arial"/>
          <w:bCs/>
        </w:rPr>
        <w:t xml:space="preserve">n </w:t>
      </w:r>
      <w:r w:rsidRPr="001A3D11">
        <w:rPr>
          <w:rFonts w:cs="Arial"/>
          <w:bCs/>
        </w:rPr>
        <w:t>-</w:t>
      </w:r>
      <w:r>
        <w:rPr>
          <w:rFonts w:cs="Arial"/>
          <w:bCs/>
        </w:rPr>
        <w:t xml:space="preserve"> </w:t>
      </w:r>
      <w:r w:rsidRPr="001A3D11">
        <w:rPr>
          <w:rFonts w:cs="Arial"/>
          <w:bCs/>
        </w:rPr>
        <w:t>1.</w:t>
      </w:r>
    </w:p>
    <w:p w14:paraId="14F7FD5A" w14:textId="77777777" w:rsidR="0012618D" w:rsidRDefault="0012618D" w:rsidP="0012618D">
      <w:pPr>
        <w:pStyle w:val="Heading2"/>
        <w:numPr>
          <w:ilvl w:val="1"/>
          <w:numId w:val="33"/>
        </w:numPr>
        <w:tabs>
          <w:tab w:val="num" w:pos="576"/>
        </w:tabs>
        <w:ind w:left="360" w:hanging="360"/>
        <w:rPr>
          <w:sz w:val="28"/>
          <w:szCs w:val="28"/>
          <w:lang w:val="en-US"/>
        </w:rPr>
      </w:pPr>
      <w:r>
        <w:rPr>
          <w:sz w:val="28"/>
          <w:szCs w:val="28"/>
          <w:lang w:val="en-US"/>
        </w:rPr>
        <w:t>BSR formats</w:t>
      </w:r>
    </w:p>
    <w:p w14:paraId="08BF1654" w14:textId="77777777" w:rsidR="00DB5928" w:rsidRDefault="00AC4861" w:rsidP="00AC4861">
      <w:pPr>
        <w:spacing w:before="120" w:after="0"/>
      </w:pPr>
      <w:r w:rsidRPr="00AC4861">
        <w:t>With the need to enhance BS tables comes the need to introduce enhancements to BSR format to align with</w:t>
      </w:r>
      <w:r w:rsidR="0068401E">
        <w:t xml:space="preserve"> the</w:t>
      </w:r>
      <w:r w:rsidRPr="00AC4861">
        <w:t xml:space="preserve"> BS table enhancements</w:t>
      </w:r>
      <w:r>
        <w:t xml:space="preserve">. </w:t>
      </w:r>
    </w:p>
    <w:p w14:paraId="25C84393" w14:textId="77777777" w:rsidR="00DB5928" w:rsidRDefault="00DB5928" w:rsidP="00AC4861">
      <w:pPr>
        <w:spacing w:before="120" w:after="0"/>
      </w:pPr>
      <w:r>
        <w:t xml:space="preserve">If </w:t>
      </w:r>
      <w:r w:rsidR="002343FA">
        <w:t>multiple</w:t>
      </w:r>
      <w:r>
        <w:t xml:space="preserve"> BSR tables are to be introduced (even in a fixed manner), there is a need for the UE to indicate in the BSR which BSR table the buffer level </w:t>
      </w:r>
      <w:r w:rsidR="002343FA">
        <w:t>indices</w:t>
      </w:r>
      <w:r>
        <w:t xml:space="preserve"> are referring to.</w:t>
      </w:r>
    </w:p>
    <w:p w14:paraId="0ED51494" w14:textId="77777777" w:rsidR="00DB5928" w:rsidRDefault="00DB5928" w:rsidP="00DB5928">
      <w:pPr>
        <w:ind w:left="1699" w:hanging="1699"/>
        <w:rPr>
          <w:rFonts w:cs="Arial"/>
          <w:b/>
        </w:rPr>
      </w:pPr>
    </w:p>
    <w:p w14:paraId="1F8331C2" w14:textId="1CD6DD10" w:rsidR="00DB5928" w:rsidRDefault="00DB5928" w:rsidP="00DB5928">
      <w:pPr>
        <w:ind w:left="1699" w:hanging="1699"/>
        <w:rPr>
          <w:rFonts w:cs="Arial"/>
          <w:bCs/>
        </w:rPr>
      </w:pPr>
      <w:r w:rsidRPr="00561FEF">
        <w:rPr>
          <w:rFonts w:cs="Arial"/>
          <w:b/>
        </w:rPr>
        <w:t xml:space="preserve">Proposal </w:t>
      </w:r>
      <w:r w:rsidR="00121E1A">
        <w:rPr>
          <w:rFonts w:cs="Arial"/>
          <w:b/>
        </w:rPr>
        <w:t>3</w:t>
      </w:r>
      <w:r w:rsidRPr="00561FEF">
        <w:rPr>
          <w:rFonts w:cs="Arial"/>
          <w:b/>
        </w:rPr>
        <w:t>:</w:t>
      </w:r>
      <w:r w:rsidRPr="00561FEF">
        <w:rPr>
          <w:rFonts w:cs="Arial"/>
          <w:b/>
        </w:rPr>
        <w:tab/>
      </w:r>
      <w:r w:rsidR="002343FA" w:rsidRPr="004A1CCC">
        <w:rPr>
          <w:rFonts w:cs="Arial"/>
          <w:bCs/>
        </w:rPr>
        <w:t>Enhance</w:t>
      </w:r>
      <w:r w:rsidR="002343FA">
        <w:rPr>
          <w:rFonts w:cs="Arial"/>
          <w:b/>
        </w:rPr>
        <w:t xml:space="preserve"> </w:t>
      </w:r>
      <w:r>
        <w:rPr>
          <w:rFonts w:cs="Arial"/>
          <w:bCs/>
        </w:rPr>
        <w:t>BSR format to include the BSR table index.</w:t>
      </w:r>
    </w:p>
    <w:p w14:paraId="0718979A" w14:textId="6ED427E1" w:rsidR="00AC4861" w:rsidRDefault="00DB5928" w:rsidP="00AC4861">
      <w:pPr>
        <w:spacing w:before="120" w:after="0"/>
      </w:pPr>
      <w:r>
        <w:t>Legacy s</w:t>
      </w:r>
      <w:r w:rsidR="00AC4861">
        <w:t xml:space="preserve">hort BSR only consists of 8 bits, with 3 bits used to identify the LCG with buffered data, leaving the UE with only 5 bits to indicate the amount of data in its buffer. </w:t>
      </w:r>
      <w:r w:rsidR="001F17C3">
        <w:t xml:space="preserve">Since more granularity will be available with the introduction of a </w:t>
      </w:r>
      <w:r w:rsidR="0080595A">
        <w:t>dynamic</w:t>
      </w:r>
      <w:r w:rsidR="001F17C3">
        <w:t xml:space="preserve"> BSR table configuration, it may be desirable to enable the UE </w:t>
      </w:r>
      <w:r w:rsidR="00AC4861">
        <w:t xml:space="preserve">to indicate more than 32 indices </w:t>
      </w:r>
      <w:r w:rsidR="001F17C3">
        <w:t>that is currently allowed with 5 bits.</w:t>
      </w:r>
      <w:r w:rsidR="00AC4861">
        <w:t xml:space="preserve"> Usage of long BSR while the UE may only have data in one LCG </w:t>
      </w:r>
      <w:r>
        <w:t xml:space="preserve">may lead to </w:t>
      </w:r>
      <w:r w:rsidR="00AC4861">
        <w:t>unnecessary overhead. As such, enhancements to the short BSR format are needed to align with a more granular BSR table.</w:t>
      </w:r>
    </w:p>
    <w:p w14:paraId="557CA44B" w14:textId="77777777" w:rsidR="00AC4861" w:rsidRDefault="00AC4861" w:rsidP="00AC4861">
      <w:pPr>
        <w:spacing w:after="0"/>
      </w:pPr>
    </w:p>
    <w:p w14:paraId="29B7B7AD" w14:textId="6663484C" w:rsidR="00AC4861" w:rsidRDefault="00AC4861" w:rsidP="00AC4861">
      <w:pPr>
        <w:ind w:left="1699" w:hanging="1699"/>
      </w:pPr>
      <w:r w:rsidRPr="00561FEF">
        <w:rPr>
          <w:rFonts w:cs="Arial"/>
          <w:b/>
        </w:rPr>
        <w:t xml:space="preserve">Proposal </w:t>
      </w:r>
      <w:r w:rsidR="00121E1A">
        <w:rPr>
          <w:rFonts w:cs="Arial"/>
          <w:b/>
        </w:rPr>
        <w:t>4</w:t>
      </w:r>
      <w:r w:rsidRPr="00561FEF">
        <w:rPr>
          <w:rFonts w:cs="Arial"/>
          <w:b/>
        </w:rPr>
        <w:t>:</w:t>
      </w:r>
      <w:r w:rsidRPr="00561FEF">
        <w:rPr>
          <w:rFonts w:cs="Arial"/>
          <w:b/>
        </w:rPr>
        <w:tab/>
      </w:r>
      <w:r w:rsidRPr="001D48EB">
        <w:rPr>
          <w:rFonts w:cs="Arial"/>
          <w:bCs/>
        </w:rPr>
        <w:t>Short</w:t>
      </w:r>
      <w:r>
        <w:rPr>
          <w:rFonts w:cs="Arial"/>
          <w:b/>
        </w:rPr>
        <w:t xml:space="preserve"> </w:t>
      </w:r>
      <w:r>
        <w:t xml:space="preserve">BSR format </w:t>
      </w:r>
      <w:r w:rsidR="00A51628">
        <w:t xml:space="preserve">to </w:t>
      </w:r>
      <w:r>
        <w:t>be enhanced to align with enhancements to BS tables</w:t>
      </w:r>
      <w:r w:rsidRPr="00927B1C">
        <w:t>.</w:t>
      </w:r>
    </w:p>
    <w:p w14:paraId="080E26F1" w14:textId="47B4640D" w:rsidR="001F17C3" w:rsidRDefault="001F17C3" w:rsidP="001F17C3">
      <w:pPr>
        <w:spacing w:before="120" w:after="0"/>
      </w:pPr>
      <w:r>
        <w:lastRenderedPageBreak/>
        <w:t xml:space="preserve">Another aspect to consider is whether the BSR reporting per LCG as in legacy is sufficient or not. Our understanding is this will be sub-optimal for XR traffic, where even within a certain bearer/LCID, the traffic characteristics and </w:t>
      </w:r>
      <w:r w:rsidR="00A51628">
        <w:t xml:space="preserve">data </w:t>
      </w:r>
      <w:r>
        <w:t>arrival rate can vary drastically</w:t>
      </w:r>
      <w:r w:rsidR="00DB0915">
        <w:t>.</w:t>
      </w:r>
      <w:r w:rsidR="002343FA">
        <w:t xml:space="preserve"> </w:t>
      </w:r>
      <w:r w:rsidR="00DB0915">
        <w:t>This will be even more pronounced when</w:t>
      </w:r>
      <w:r w:rsidR="002343FA">
        <w:t xml:space="preserve"> different QoS flows</w:t>
      </w:r>
      <w:r w:rsidR="00DB0915">
        <w:t xml:space="preserve"> with PDU sets of different PSDB are</w:t>
      </w:r>
      <w:r w:rsidR="002343FA">
        <w:t xml:space="preserve"> mapped to one DRB</w:t>
      </w:r>
      <w:r>
        <w:t>. Along with the introduction of precise semi-static BSR tables that are aligned with the current active XR application, it will be beneficial to also report the buffer size at LCID level, including PDU set level information.</w:t>
      </w:r>
    </w:p>
    <w:p w14:paraId="21F89CC8" w14:textId="77777777" w:rsidR="00CD20A4" w:rsidRDefault="00CD20A4" w:rsidP="00CD20A4">
      <w:pPr>
        <w:spacing w:before="120" w:after="0"/>
      </w:pPr>
      <w:r>
        <w:t>TR</w:t>
      </w:r>
      <w:r w:rsidR="002343FA">
        <w:t>38.835</w:t>
      </w:r>
      <w:r>
        <w:t xml:space="preserve"> recommends the </w:t>
      </w:r>
      <w:r>
        <w:rPr>
          <w:i/>
          <w:iCs/>
        </w:rPr>
        <w:t>d</w:t>
      </w:r>
      <w:r w:rsidRPr="004A1CCC">
        <w:rPr>
          <w:i/>
          <w:iCs/>
        </w:rPr>
        <w:t>elay reporting of buffered data in uplink</w:t>
      </w:r>
      <w:r>
        <w:t xml:space="preserve"> [</w:t>
      </w:r>
      <w:r w:rsidR="00482036">
        <w:t>2</w:t>
      </w:r>
      <w:r>
        <w:t xml:space="preserve">]. In line with that, it is natural to include delay related information of the PDU set when sending a BSR. Specifically, what is more relevant from scheduling point of view for the network is the </w:t>
      </w:r>
      <w:r w:rsidR="00951819">
        <w:t xml:space="preserve">remaining delay or </w:t>
      </w:r>
      <w:r>
        <w:t xml:space="preserve">Time To Live (TTL) for the PDU set, which is the </w:t>
      </w:r>
      <w:r w:rsidRPr="004A1CCC">
        <w:rPr>
          <w:i/>
          <w:iCs/>
        </w:rPr>
        <w:t>PSDB minus the time elapsed since the arrival</w:t>
      </w:r>
      <w:r>
        <w:rPr>
          <w:i/>
          <w:iCs/>
        </w:rPr>
        <w:t xml:space="preserve"> of the first PDU of the PDU set</w:t>
      </w:r>
      <w:r>
        <w:t xml:space="preserve"> at the UE radio </w:t>
      </w:r>
      <w:r w:rsidR="00A51628">
        <w:t xml:space="preserve">level </w:t>
      </w:r>
      <w:r>
        <w:t xml:space="preserve">buffers. It could further be discussed on how the TTL information is included in the BSR (e.g., usage of time duration </w:t>
      </w:r>
      <w:r w:rsidR="002324DA">
        <w:t>range indices</w:t>
      </w:r>
      <w:r>
        <w:t xml:space="preserve"> akin to buffer </w:t>
      </w:r>
      <w:r w:rsidR="005D58FA">
        <w:t>level indices</w:t>
      </w:r>
      <w:r>
        <w:t>).</w:t>
      </w:r>
    </w:p>
    <w:p w14:paraId="59A36518" w14:textId="77777777" w:rsidR="00CD20A4" w:rsidRDefault="00CD20A4" w:rsidP="00CD20A4">
      <w:pPr>
        <w:spacing w:after="0"/>
      </w:pPr>
    </w:p>
    <w:p w14:paraId="6C6A2BA6" w14:textId="27399D9E" w:rsidR="00CD20A4" w:rsidRDefault="00CD20A4" w:rsidP="00CD20A4">
      <w:pPr>
        <w:ind w:left="1699" w:hanging="1699"/>
      </w:pPr>
      <w:r w:rsidRPr="00561FEF">
        <w:rPr>
          <w:rFonts w:cs="Arial"/>
          <w:b/>
        </w:rPr>
        <w:t xml:space="preserve">Proposal </w:t>
      </w:r>
      <w:r w:rsidR="00121E1A">
        <w:rPr>
          <w:rFonts w:cs="Arial"/>
          <w:b/>
        </w:rPr>
        <w:t>5</w:t>
      </w:r>
      <w:r w:rsidRPr="00561FEF">
        <w:rPr>
          <w:rFonts w:cs="Arial"/>
          <w:b/>
        </w:rPr>
        <w:t>:</w:t>
      </w:r>
      <w:r w:rsidRPr="00561FEF">
        <w:rPr>
          <w:rFonts w:cs="Arial"/>
          <w:b/>
        </w:rPr>
        <w:tab/>
      </w:r>
      <w:r>
        <w:t>BS</w:t>
      </w:r>
      <w:r w:rsidR="00032F02">
        <w:t>R</w:t>
      </w:r>
      <w:r>
        <w:t xml:space="preserve"> can </w:t>
      </w:r>
      <w:r w:rsidR="00523C37">
        <w:t xml:space="preserve">also </w:t>
      </w:r>
      <w:r>
        <w:t xml:space="preserve">be </w:t>
      </w:r>
      <w:r w:rsidR="00032F02">
        <w:t xml:space="preserve">performed </w:t>
      </w:r>
      <w:r>
        <w:t>at LCID leve</w:t>
      </w:r>
      <w:r w:rsidR="00523C37">
        <w:t>l</w:t>
      </w:r>
      <w:r w:rsidR="00032F02">
        <w:t>.</w:t>
      </w:r>
    </w:p>
    <w:p w14:paraId="401968A7" w14:textId="6ACFA1FE" w:rsidR="00CD20A4" w:rsidRDefault="00CD20A4" w:rsidP="00CD20A4">
      <w:pPr>
        <w:ind w:left="1699" w:hanging="1699"/>
      </w:pPr>
      <w:r w:rsidRPr="00561FEF">
        <w:rPr>
          <w:rFonts w:cs="Arial"/>
          <w:b/>
        </w:rPr>
        <w:t xml:space="preserve">Proposal </w:t>
      </w:r>
      <w:r w:rsidR="00121E1A">
        <w:rPr>
          <w:rFonts w:cs="Arial"/>
          <w:b/>
        </w:rPr>
        <w:t>6</w:t>
      </w:r>
      <w:r w:rsidRPr="00561FEF">
        <w:rPr>
          <w:rFonts w:cs="Arial"/>
          <w:b/>
        </w:rPr>
        <w:t>:</w:t>
      </w:r>
      <w:r w:rsidRPr="00561FEF">
        <w:rPr>
          <w:rFonts w:cs="Arial"/>
          <w:b/>
        </w:rPr>
        <w:tab/>
      </w:r>
      <w:r>
        <w:t xml:space="preserve">BSR can include PDU set level information, at least the </w:t>
      </w:r>
      <w:r w:rsidR="007C441C">
        <w:t xml:space="preserve">time to live (TTL) for the PDU set </w:t>
      </w:r>
      <w:r>
        <w:t>(</w:t>
      </w:r>
      <w:r w:rsidR="007C441C">
        <w:t xml:space="preserve">i.e., </w:t>
      </w:r>
      <w:r>
        <w:t xml:space="preserve">PSDB – time elapsed since arrival of the first PDU). FFS on how the TTL is encoded (e.g., time duration range </w:t>
      </w:r>
      <w:r w:rsidR="002343FA">
        <w:t>indices</w:t>
      </w:r>
      <w:r>
        <w:t xml:space="preserve"> akin to buffer level </w:t>
      </w:r>
      <w:r w:rsidR="002343FA">
        <w:t>indices</w:t>
      </w:r>
      <w:r>
        <w:t xml:space="preserve">). </w:t>
      </w:r>
    </w:p>
    <w:p w14:paraId="29D0B77F" w14:textId="77777777" w:rsidR="0092400B" w:rsidRPr="003E2656" w:rsidRDefault="005666DF" w:rsidP="0092400B">
      <w:pPr>
        <w:pStyle w:val="Heading2"/>
        <w:numPr>
          <w:ilvl w:val="1"/>
          <w:numId w:val="33"/>
        </w:numPr>
        <w:tabs>
          <w:tab w:val="num" w:pos="576"/>
        </w:tabs>
        <w:ind w:left="360" w:hanging="360"/>
        <w:rPr>
          <w:sz w:val="28"/>
          <w:szCs w:val="28"/>
          <w:lang w:val="en-US"/>
        </w:rPr>
      </w:pPr>
      <w:r>
        <w:rPr>
          <w:sz w:val="28"/>
          <w:szCs w:val="28"/>
          <w:lang w:val="en-US"/>
        </w:rPr>
        <w:t>BSR</w:t>
      </w:r>
      <w:r w:rsidR="00FB7171">
        <w:rPr>
          <w:sz w:val="28"/>
          <w:szCs w:val="28"/>
          <w:lang w:val="en-US"/>
        </w:rPr>
        <w:t xml:space="preserve"> </w:t>
      </w:r>
      <w:r w:rsidR="007C441C">
        <w:rPr>
          <w:sz w:val="28"/>
          <w:szCs w:val="28"/>
          <w:lang w:val="en-US"/>
        </w:rPr>
        <w:t xml:space="preserve">triggering </w:t>
      </w:r>
    </w:p>
    <w:p w14:paraId="471C3B08" w14:textId="77777777" w:rsidR="00E70AE8" w:rsidRDefault="00A11B39" w:rsidP="00DB4958">
      <w:pPr>
        <w:spacing w:after="0"/>
      </w:pPr>
      <w:bookmarkStart w:id="2" w:name="_Hlk110977235"/>
      <w:r>
        <w:t>In the legacy approach, BSR is triggered in two instances; firstly, when new data arrives in any of the LCHs associated with an LCG provided that all other LCHs are empty</w:t>
      </w:r>
      <w:r w:rsidR="008A6ADE">
        <w:t>,</w:t>
      </w:r>
      <w:r>
        <w:t xml:space="preserve"> and secondly when new data arrives in an LCH of higher priority than any LCH that m</w:t>
      </w:r>
      <w:r w:rsidR="00205029">
        <w:t>ight</w:t>
      </w:r>
      <w:r>
        <w:t xml:space="preserve"> still have data buffered. In these two instances, the UE is configured to trigger a BSR to indicate </w:t>
      </w:r>
      <w:r w:rsidR="0000103D">
        <w:t>the data payload size closest to a</w:t>
      </w:r>
      <w:r w:rsidR="00325EAD">
        <w:t xml:space="preserve"> value in a </w:t>
      </w:r>
      <w:r w:rsidR="0000103D">
        <w:t>configured BSR table</w:t>
      </w:r>
      <w:r>
        <w:t xml:space="preserve">. As such, the one instance where the existing BSR </w:t>
      </w:r>
      <w:r w:rsidR="00A473EF">
        <w:t xml:space="preserve">triggering </w:t>
      </w:r>
      <w:r>
        <w:t xml:space="preserve">mechanism is not sufficient is when a PDU set with lower priority arrives at </w:t>
      </w:r>
      <w:r w:rsidR="00A473EF">
        <w:t>an LCH</w:t>
      </w:r>
      <w:r>
        <w:t xml:space="preserve"> buf</w:t>
      </w:r>
      <w:r w:rsidR="00A473EF">
        <w:t>fer</w:t>
      </w:r>
      <w:r>
        <w:t xml:space="preserve"> </w:t>
      </w:r>
      <w:r w:rsidR="00205029">
        <w:t>right after</w:t>
      </w:r>
      <w:r w:rsidR="00E70AE8">
        <w:t xml:space="preserve"> </w:t>
      </w:r>
      <w:r>
        <w:t xml:space="preserve">a PDU set of higher priority such that </w:t>
      </w:r>
      <w:r w:rsidR="00A473EF">
        <w:t>the</w:t>
      </w:r>
      <w:r>
        <w:t xml:space="preserve"> </w:t>
      </w:r>
      <w:r w:rsidR="00A473EF">
        <w:t>higher priority</w:t>
      </w:r>
      <w:r>
        <w:t xml:space="preserve"> PDU set has not yet cleared </w:t>
      </w:r>
      <w:r w:rsidR="00A473EF">
        <w:t>its LCH</w:t>
      </w:r>
      <w:r>
        <w:t xml:space="preserve"> buffer</w:t>
      </w:r>
      <w:r w:rsidR="00A473EF">
        <w:t xml:space="preserve"> (e.g.</w:t>
      </w:r>
      <w:r w:rsidR="00864420">
        <w:t>,</w:t>
      </w:r>
      <w:r w:rsidR="00A473EF">
        <w:t xml:space="preserve"> some PDUs </w:t>
      </w:r>
      <w:r w:rsidR="00205029">
        <w:t xml:space="preserve">might have </w:t>
      </w:r>
      <w:r w:rsidR="00A473EF">
        <w:t>remain</w:t>
      </w:r>
      <w:r w:rsidR="00205029">
        <w:t>ed</w:t>
      </w:r>
      <w:r w:rsidR="00A473EF">
        <w:t xml:space="preserve"> in the higher priority LCH buffer)</w:t>
      </w:r>
      <w:r w:rsidR="00571220">
        <w:t xml:space="preserve">. In such a case, the lower priority PDU set runs the risk of remaining in the LCH buffer until the expiry of the PSDB. One way to address this issue would be </w:t>
      </w:r>
      <w:r w:rsidR="00205029">
        <w:t>the addition of</w:t>
      </w:r>
      <w:r w:rsidR="00571220">
        <w:t xml:space="preserve"> another </w:t>
      </w:r>
      <w:r w:rsidR="00E70AE8">
        <w:t>condition</w:t>
      </w:r>
      <w:r w:rsidR="00571220">
        <w:t xml:space="preserve"> </w:t>
      </w:r>
      <w:r w:rsidR="00E70AE8">
        <w:t>for</w:t>
      </w:r>
      <w:r w:rsidR="00571220">
        <w:t xml:space="preserve"> trigger</w:t>
      </w:r>
      <w:r w:rsidR="00E70AE8">
        <w:t>ing</w:t>
      </w:r>
      <w:r w:rsidR="00571220">
        <w:t xml:space="preserve"> BSR </w:t>
      </w:r>
      <w:r w:rsidR="00E70AE8">
        <w:t>when a PDU set arrives in an LCH buffer, irrespective of the priority</w:t>
      </w:r>
      <w:r w:rsidR="00205029">
        <w:t xml:space="preserve"> of the LCH</w:t>
      </w:r>
      <w:r w:rsidR="00E70AE8">
        <w:t>. This, however, may result in high signalling overhead due to</w:t>
      </w:r>
      <w:r w:rsidR="00864420">
        <w:t xml:space="preserve"> </w:t>
      </w:r>
      <w:r w:rsidR="00205029">
        <w:t>frequent triggering of BSR</w:t>
      </w:r>
      <w:r w:rsidR="00E70AE8">
        <w:t xml:space="preserve">. </w:t>
      </w:r>
    </w:p>
    <w:p w14:paraId="21118F14" w14:textId="77777777" w:rsidR="00E70AE8" w:rsidRDefault="00E70AE8" w:rsidP="00DB4958">
      <w:pPr>
        <w:spacing w:after="0"/>
      </w:pPr>
    </w:p>
    <w:p w14:paraId="39AABEB1" w14:textId="77777777" w:rsidR="00E70AE8" w:rsidRDefault="00E70AE8" w:rsidP="00E70AE8">
      <w:pPr>
        <w:spacing w:after="0"/>
      </w:pPr>
      <w:r>
        <w:t>Another approach would be triggering</w:t>
      </w:r>
      <w:r w:rsidR="00205029">
        <w:t xml:space="preserve"> </w:t>
      </w:r>
      <w:r>
        <w:t xml:space="preserve">BSR for a PDU set </w:t>
      </w:r>
      <w:r w:rsidR="008A6ADE">
        <w:t xml:space="preserve">only </w:t>
      </w:r>
      <w:r>
        <w:t xml:space="preserve">when the remaining time </w:t>
      </w:r>
      <w:r w:rsidR="008A6ADE">
        <w:t xml:space="preserve">for delivering the PDU set </w:t>
      </w:r>
      <w:r>
        <w:t xml:space="preserve">approaches a deadline </w:t>
      </w:r>
      <w:r w:rsidR="00A87EA9">
        <w:t xml:space="preserve">associated with the </w:t>
      </w:r>
      <w:r>
        <w:t>PSDB</w:t>
      </w:r>
      <w:r w:rsidR="007C441C">
        <w:t xml:space="preserve"> (e.g., when the TTL is below a threshold)</w:t>
      </w:r>
      <w:r>
        <w:t xml:space="preserve">. </w:t>
      </w:r>
      <w:r w:rsidR="00A87EA9">
        <w:t>For high priority PDU set</w:t>
      </w:r>
      <w:r w:rsidR="00205029">
        <w:t>s</w:t>
      </w:r>
      <w:r w:rsidR="00A87EA9">
        <w:t xml:space="preserve">, the BSR </w:t>
      </w:r>
      <w:r w:rsidR="0068401E">
        <w:t xml:space="preserve">can </w:t>
      </w:r>
      <w:r w:rsidR="00A87EA9">
        <w:t xml:space="preserve">be triggered immediately after the arrival </w:t>
      </w:r>
      <w:r w:rsidR="007C441C">
        <w:t>of the first PDU of the PDU set</w:t>
      </w:r>
      <w:r w:rsidR="008A6ADE">
        <w:t>, as per legacy triggering conditions</w:t>
      </w:r>
      <w:r w:rsidR="00A87EA9">
        <w:t xml:space="preserve">. </w:t>
      </w:r>
      <w:r>
        <w:t>In</w:t>
      </w:r>
      <w:r w:rsidR="00A87EA9">
        <w:t xml:space="preserve"> the case of lower priority PDU set</w:t>
      </w:r>
      <w:r w:rsidR="00205029">
        <w:t>s</w:t>
      </w:r>
      <w:r>
        <w:t>, the UE can keep track of the remaining time with respect to</w:t>
      </w:r>
      <w:r w:rsidR="00A87EA9">
        <w:t xml:space="preserve"> the deadline</w:t>
      </w:r>
      <w:r>
        <w:t xml:space="preserve"> and not send any explicit indication to the gNB unless the deadline is approaching.</w:t>
      </w:r>
      <w:r w:rsidR="00A87EA9">
        <w:t xml:space="preserve"> </w:t>
      </w:r>
      <w:r w:rsidR="00A87EA9" w:rsidRPr="00A87EA9">
        <w:t>This approach involves less signalling overhead while allowing the scheduler to allocate resources on</w:t>
      </w:r>
      <w:r w:rsidR="00864420">
        <w:t xml:space="preserve"> a</w:t>
      </w:r>
      <w:r w:rsidR="00A87EA9" w:rsidRPr="00A87EA9">
        <w:t xml:space="preserve"> timely basis</w:t>
      </w:r>
      <w:r w:rsidR="00A87EA9">
        <w:t xml:space="preserve"> for meeting</w:t>
      </w:r>
      <w:r w:rsidR="00A87EA9" w:rsidRPr="00A87EA9">
        <w:t xml:space="preserve"> the PSDB.</w:t>
      </w:r>
      <w:r w:rsidR="002017B7">
        <w:t xml:space="preserve"> Also, in addition to the TTL, the amount of remaining data to be transmitted for the PDU set can be considered. For example, it </w:t>
      </w:r>
      <w:r w:rsidR="00032F02">
        <w:t>may not be</w:t>
      </w:r>
      <w:r w:rsidR="002017B7">
        <w:t xml:space="preserve"> desirable to trigger the BSR for a PDU </w:t>
      </w:r>
      <w:r w:rsidR="00032F02">
        <w:t xml:space="preserve">set </w:t>
      </w:r>
      <w:r w:rsidR="002017B7">
        <w:t xml:space="preserve">even if the TTL is small, if only a handful of PDUs of the PDU set remain to be transmitted, while triggering the BSR even when the TTL is </w:t>
      </w:r>
      <w:r w:rsidR="00032F02">
        <w:t xml:space="preserve">large </w:t>
      </w:r>
      <w:r w:rsidR="002017B7">
        <w:t xml:space="preserve">may be desirable if the amount of data yet to be sent for the PDU set is large. </w:t>
      </w:r>
    </w:p>
    <w:p w14:paraId="666270A1" w14:textId="77777777" w:rsidR="00B552AA" w:rsidRDefault="00E70AE8" w:rsidP="00864420">
      <w:pPr>
        <w:spacing w:after="0"/>
      </w:pPr>
      <w:r>
        <w:t xml:space="preserve">   </w:t>
      </w:r>
    </w:p>
    <w:p w14:paraId="6987B2A4" w14:textId="35A1931D" w:rsidR="00C74DC4" w:rsidRPr="007162A1" w:rsidRDefault="00A90E6E" w:rsidP="004A1CCC">
      <w:pPr>
        <w:ind w:left="1699" w:hanging="1699"/>
      </w:pPr>
      <w:r w:rsidRPr="00561FEF">
        <w:rPr>
          <w:rFonts w:cs="Arial"/>
          <w:b/>
        </w:rPr>
        <w:t xml:space="preserve">Proposal </w:t>
      </w:r>
      <w:r w:rsidR="00121E1A">
        <w:rPr>
          <w:rFonts w:cs="Arial"/>
          <w:b/>
        </w:rPr>
        <w:t>7</w:t>
      </w:r>
      <w:r w:rsidRPr="00561FEF">
        <w:rPr>
          <w:rFonts w:cs="Arial"/>
          <w:b/>
        </w:rPr>
        <w:t>:</w:t>
      </w:r>
      <w:r w:rsidRPr="00561FEF">
        <w:rPr>
          <w:rFonts w:cs="Arial"/>
          <w:b/>
        </w:rPr>
        <w:tab/>
      </w:r>
      <w:r w:rsidR="00A87EA9">
        <w:t xml:space="preserve">BSR </w:t>
      </w:r>
      <w:r w:rsidR="00205029">
        <w:t>can be</w:t>
      </w:r>
      <w:r w:rsidR="00D6381A">
        <w:t xml:space="preserve"> triggered </w:t>
      </w:r>
      <w:r w:rsidR="00A87EA9">
        <w:t xml:space="preserve">based on </w:t>
      </w:r>
      <w:r w:rsidR="00D6381A">
        <w:t xml:space="preserve">conditions associated with </w:t>
      </w:r>
      <w:r w:rsidR="00A87EA9">
        <w:t>PDU set attributes</w:t>
      </w:r>
      <w:r w:rsidR="002017B7">
        <w:t xml:space="preserve"> (e.g., PSDB, PDU set size, etc.,)</w:t>
      </w:r>
      <w:r w:rsidR="00351799">
        <w:t xml:space="preserve"> and current </w:t>
      </w:r>
      <w:r w:rsidR="002017B7">
        <w:t xml:space="preserve">buffering </w:t>
      </w:r>
      <w:r w:rsidR="00351799">
        <w:t>conditions</w:t>
      </w:r>
      <w:r w:rsidR="00A87EA9">
        <w:t xml:space="preserve"> </w:t>
      </w:r>
      <w:r w:rsidR="00351799">
        <w:t xml:space="preserve">at the UE </w:t>
      </w:r>
      <w:r w:rsidR="00A87EA9">
        <w:t>(e.g.</w:t>
      </w:r>
      <w:r w:rsidR="00864420">
        <w:t>,</w:t>
      </w:r>
      <w:r w:rsidR="00205029">
        <w:t xml:space="preserve"> </w:t>
      </w:r>
      <w:r w:rsidR="007C441C">
        <w:t>time to live for the PDU set</w:t>
      </w:r>
      <w:r w:rsidR="002017B7">
        <w:t>, amount of PDU set data yet to be transmitted, etc.,</w:t>
      </w:r>
      <w:r w:rsidR="00A87EA9">
        <w:t>)</w:t>
      </w:r>
      <w:r w:rsidR="00856924">
        <w:t>.</w:t>
      </w:r>
      <w:r w:rsidR="002017B7">
        <w:t xml:space="preserve"> Details are FFS.</w:t>
      </w:r>
      <w:r w:rsidR="00A87EA9">
        <w:t xml:space="preserve">   </w:t>
      </w:r>
      <w:bookmarkEnd w:id="1"/>
    </w:p>
    <w:bookmarkEnd w:id="2"/>
    <w:p w14:paraId="15DD3BD6" w14:textId="77777777" w:rsidR="00610923" w:rsidRDefault="00610923" w:rsidP="003E2656">
      <w:pPr>
        <w:pStyle w:val="Heading1"/>
        <w:numPr>
          <w:ilvl w:val="0"/>
          <w:numId w:val="33"/>
        </w:numPr>
      </w:pPr>
      <w:r w:rsidRPr="002C542E">
        <w:t>Conclusion</w:t>
      </w:r>
    </w:p>
    <w:p w14:paraId="634D36B0" w14:textId="77777777" w:rsidR="008C5A5F" w:rsidRDefault="00BE61A4" w:rsidP="0069194B">
      <w:pPr>
        <w:tabs>
          <w:tab w:val="left" w:pos="0"/>
        </w:tabs>
      </w:pPr>
      <w:r w:rsidRPr="00744F35">
        <w:rPr>
          <w:rFonts w:cs="Arial"/>
        </w:rPr>
        <w:t xml:space="preserve">In this contribution, </w:t>
      </w:r>
      <w:r w:rsidR="00DE53C1">
        <w:t xml:space="preserve">BSR enhancements for XR are discussed and the </w:t>
      </w:r>
      <w:r w:rsidRPr="00744F35">
        <w:t xml:space="preserve">following </w:t>
      </w:r>
      <w:r w:rsidR="00597D9E">
        <w:t>observations</w:t>
      </w:r>
      <w:r w:rsidR="00C20D13">
        <w:t xml:space="preserve"> and conclusions</w:t>
      </w:r>
      <w:r w:rsidR="00597D9E">
        <w:t xml:space="preserve"> </w:t>
      </w:r>
      <w:r w:rsidR="0069194B">
        <w:t>are</w:t>
      </w:r>
      <w:r w:rsidRPr="00744F35">
        <w:t xml:space="preserve"> made:</w:t>
      </w:r>
    </w:p>
    <w:p w14:paraId="2437F5C0" w14:textId="77777777" w:rsidR="00DE53C1" w:rsidRDefault="00DE53C1" w:rsidP="00DE53C1">
      <w:pPr>
        <w:pStyle w:val="Observation"/>
        <w:tabs>
          <w:tab w:val="clear" w:pos="1701"/>
        </w:tabs>
        <w:ind w:left="1710" w:hanging="1710"/>
        <w:rPr>
          <w:rFonts w:cs="Arial"/>
          <w:b w:val="0"/>
          <w:bCs w:val="0"/>
          <w:i/>
          <w:iCs/>
        </w:rPr>
      </w:pPr>
      <w:r w:rsidRPr="004A1CCC">
        <w:rPr>
          <w:rFonts w:cs="Arial"/>
          <w:i/>
          <w:iCs/>
        </w:rPr>
        <w:t>Observation 1:</w:t>
      </w:r>
      <w:r w:rsidRPr="00312F29">
        <w:rPr>
          <w:rFonts w:cs="Arial"/>
          <w:b w:val="0"/>
          <w:bCs w:val="0"/>
          <w:i/>
          <w:iCs/>
        </w:rPr>
        <w:tab/>
      </w:r>
      <w:r>
        <w:rPr>
          <w:rFonts w:cs="Arial"/>
          <w:b w:val="0"/>
          <w:bCs w:val="0"/>
          <w:i/>
          <w:iCs/>
        </w:rPr>
        <w:t xml:space="preserve">Defining multiple BSR tables in the MAC spec for XR applications is inefficient/unscalable due to the varying nature of PDU set sizes for different XR applications and even within a given XR application. </w:t>
      </w:r>
    </w:p>
    <w:p w14:paraId="66C14426" w14:textId="77777777" w:rsidR="00121E1A" w:rsidRDefault="00121E1A" w:rsidP="00121E1A">
      <w:pPr>
        <w:ind w:left="1699" w:hanging="1699"/>
      </w:pPr>
      <w:r w:rsidRPr="00561FEF">
        <w:rPr>
          <w:rFonts w:cs="Arial"/>
          <w:b/>
        </w:rPr>
        <w:t xml:space="preserve">Proposal </w:t>
      </w:r>
      <w:r>
        <w:rPr>
          <w:rFonts w:cs="Arial"/>
          <w:b/>
        </w:rPr>
        <w:t>1</w:t>
      </w:r>
      <w:r w:rsidRPr="00561FEF">
        <w:rPr>
          <w:rFonts w:cs="Arial"/>
          <w:b/>
        </w:rPr>
        <w:t>:</w:t>
      </w:r>
      <w:r w:rsidRPr="00561FEF">
        <w:rPr>
          <w:rFonts w:cs="Arial"/>
          <w:b/>
        </w:rPr>
        <w:tab/>
      </w:r>
      <w:r>
        <w:t>Network can configure the UE (via RRC signalling) with a dynamic BSR table for XR traffic.</w:t>
      </w:r>
    </w:p>
    <w:p w14:paraId="1F60426B" w14:textId="77777777" w:rsidR="00121E1A" w:rsidRDefault="00121E1A" w:rsidP="00121E1A">
      <w:pPr>
        <w:ind w:left="1699" w:hanging="1699"/>
      </w:pPr>
    </w:p>
    <w:p w14:paraId="001039B8" w14:textId="77777777" w:rsidR="00121E1A" w:rsidRPr="001A3D11" w:rsidRDefault="00121E1A" w:rsidP="00121E1A">
      <w:pPr>
        <w:ind w:left="1699" w:hanging="1699"/>
      </w:pPr>
      <w:r w:rsidRPr="00561FEF">
        <w:rPr>
          <w:rFonts w:cs="Arial"/>
          <w:b/>
        </w:rPr>
        <w:t xml:space="preserve">Proposal </w:t>
      </w:r>
      <w:r>
        <w:rPr>
          <w:rFonts w:cs="Arial"/>
          <w:b/>
        </w:rPr>
        <w:t>2</w:t>
      </w:r>
      <w:r w:rsidRPr="00561FEF">
        <w:rPr>
          <w:rFonts w:cs="Arial"/>
          <w:b/>
        </w:rPr>
        <w:t>:</w:t>
      </w:r>
      <w:r w:rsidRPr="00561FEF">
        <w:rPr>
          <w:rFonts w:cs="Arial"/>
          <w:b/>
        </w:rPr>
        <w:tab/>
      </w:r>
      <w:r>
        <w:t xml:space="preserve">The RRC configuration for a linearly quantized dynamic BSR table contains the three parameters </w:t>
      </w:r>
      <w:r w:rsidRPr="00EA7CF1">
        <w:rPr>
          <w:i/>
          <w:iCs/>
        </w:rPr>
        <w:t>m</w:t>
      </w:r>
      <w:r w:rsidRPr="00EA7CF1">
        <w:rPr>
          <w:rFonts w:cs="Arial"/>
          <w:bCs/>
          <w:i/>
          <w:iCs/>
        </w:rPr>
        <w:t>inimum buffer size</w:t>
      </w:r>
      <w:r>
        <w:rPr>
          <w:rFonts w:cs="Arial"/>
          <w:bCs/>
          <w:i/>
          <w:iCs/>
        </w:rPr>
        <w:t xml:space="preserve"> (m), step size (s) </w:t>
      </w:r>
      <w:r>
        <w:rPr>
          <w:rFonts w:cs="Arial"/>
          <w:bCs/>
        </w:rPr>
        <w:t xml:space="preserve">and </w:t>
      </w:r>
      <w:r>
        <w:rPr>
          <w:rFonts w:cs="Arial"/>
          <w:bCs/>
          <w:i/>
          <w:iCs/>
        </w:rPr>
        <w:t xml:space="preserve">number of steps (n); </w:t>
      </w:r>
      <w:r>
        <w:rPr>
          <w:rFonts w:cs="Arial"/>
          <w:bCs/>
        </w:rPr>
        <w:t xml:space="preserve">the UE computes the buffer levels using the linear equation </w:t>
      </w:r>
      <w:r w:rsidRPr="001A3D11">
        <w:rPr>
          <w:rFonts w:cs="Arial"/>
          <w:bCs/>
        </w:rPr>
        <w:t>BSR level (k) = m</w:t>
      </w:r>
      <w:r>
        <w:rPr>
          <w:rFonts w:cs="Arial"/>
          <w:bCs/>
        </w:rPr>
        <w:t xml:space="preserve"> </w:t>
      </w:r>
      <w:r w:rsidRPr="001A3D11">
        <w:rPr>
          <w:rFonts w:cs="Arial"/>
          <w:bCs/>
        </w:rPr>
        <w:t xml:space="preserve">+ s * k, for k = 0 to </w:t>
      </w:r>
      <w:r>
        <w:rPr>
          <w:rFonts w:cs="Arial"/>
          <w:bCs/>
        </w:rPr>
        <w:t xml:space="preserve">n </w:t>
      </w:r>
      <w:r w:rsidRPr="001A3D11">
        <w:rPr>
          <w:rFonts w:cs="Arial"/>
          <w:bCs/>
        </w:rPr>
        <w:t>-</w:t>
      </w:r>
      <w:r>
        <w:rPr>
          <w:rFonts w:cs="Arial"/>
          <w:bCs/>
        </w:rPr>
        <w:t xml:space="preserve"> </w:t>
      </w:r>
      <w:r w:rsidRPr="001A3D11">
        <w:rPr>
          <w:rFonts w:cs="Arial"/>
          <w:bCs/>
        </w:rPr>
        <w:t>1.</w:t>
      </w:r>
    </w:p>
    <w:p w14:paraId="2E795763" w14:textId="0F1FD875" w:rsidR="00DE53C1" w:rsidRDefault="00DE53C1" w:rsidP="00DE53C1">
      <w:pPr>
        <w:ind w:left="1699" w:hanging="1699"/>
        <w:rPr>
          <w:rFonts w:cs="Arial"/>
          <w:bCs/>
        </w:rPr>
      </w:pPr>
      <w:r w:rsidRPr="00561FEF">
        <w:rPr>
          <w:rFonts w:cs="Arial"/>
          <w:b/>
        </w:rPr>
        <w:t xml:space="preserve">Proposal </w:t>
      </w:r>
      <w:r w:rsidR="00121E1A">
        <w:rPr>
          <w:rFonts w:cs="Arial"/>
          <w:b/>
        </w:rPr>
        <w:t>3</w:t>
      </w:r>
      <w:r w:rsidRPr="00561FEF">
        <w:rPr>
          <w:rFonts w:cs="Arial"/>
          <w:b/>
        </w:rPr>
        <w:t>:</w:t>
      </w:r>
      <w:r w:rsidRPr="00561FEF">
        <w:rPr>
          <w:rFonts w:cs="Arial"/>
          <w:b/>
        </w:rPr>
        <w:tab/>
      </w:r>
      <w:r w:rsidR="00DB0915" w:rsidRPr="005D58FA">
        <w:rPr>
          <w:rFonts w:cs="Arial"/>
          <w:bCs/>
        </w:rPr>
        <w:t>Enhance</w:t>
      </w:r>
      <w:r w:rsidR="00DB0915">
        <w:rPr>
          <w:rFonts w:cs="Arial"/>
          <w:b/>
        </w:rPr>
        <w:t xml:space="preserve"> </w:t>
      </w:r>
      <w:r>
        <w:rPr>
          <w:rFonts w:cs="Arial"/>
          <w:bCs/>
        </w:rPr>
        <w:t>BSR format to include the BSR table index.</w:t>
      </w:r>
    </w:p>
    <w:p w14:paraId="001A3B99" w14:textId="53BFADC2" w:rsidR="00DE53C1" w:rsidRDefault="00DE53C1" w:rsidP="00DE53C1">
      <w:pPr>
        <w:ind w:left="1699" w:hanging="1699"/>
      </w:pPr>
      <w:r w:rsidRPr="00561FEF">
        <w:rPr>
          <w:rFonts w:cs="Arial"/>
          <w:b/>
        </w:rPr>
        <w:t xml:space="preserve">Proposal </w:t>
      </w:r>
      <w:r w:rsidR="00121E1A">
        <w:rPr>
          <w:rFonts w:cs="Arial"/>
          <w:b/>
        </w:rPr>
        <w:t>4</w:t>
      </w:r>
      <w:r w:rsidRPr="00561FEF">
        <w:rPr>
          <w:rFonts w:cs="Arial"/>
          <w:b/>
        </w:rPr>
        <w:t>:</w:t>
      </w:r>
      <w:r w:rsidRPr="00561FEF">
        <w:rPr>
          <w:rFonts w:cs="Arial"/>
          <w:b/>
        </w:rPr>
        <w:tab/>
      </w:r>
      <w:r w:rsidRPr="001D48EB">
        <w:rPr>
          <w:rFonts w:cs="Arial"/>
          <w:bCs/>
        </w:rPr>
        <w:t>Short</w:t>
      </w:r>
      <w:r>
        <w:rPr>
          <w:rFonts w:cs="Arial"/>
          <w:b/>
        </w:rPr>
        <w:t xml:space="preserve"> </w:t>
      </w:r>
      <w:r>
        <w:t>BSR format to be enhanced to align with enhancements to BS tables</w:t>
      </w:r>
      <w:r w:rsidRPr="00927B1C">
        <w:t>.</w:t>
      </w:r>
    </w:p>
    <w:p w14:paraId="096D0CC4" w14:textId="7292ACCE" w:rsidR="00DE53C1" w:rsidRDefault="00DE53C1" w:rsidP="00DE53C1">
      <w:pPr>
        <w:ind w:left="1699" w:hanging="1699"/>
      </w:pPr>
      <w:r w:rsidRPr="00561FEF">
        <w:rPr>
          <w:rFonts w:cs="Arial"/>
          <w:b/>
        </w:rPr>
        <w:t xml:space="preserve">Proposal </w:t>
      </w:r>
      <w:r w:rsidR="00121E1A">
        <w:rPr>
          <w:rFonts w:cs="Arial"/>
          <w:b/>
        </w:rPr>
        <w:t>5</w:t>
      </w:r>
      <w:r w:rsidRPr="00561FEF">
        <w:rPr>
          <w:rFonts w:cs="Arial"/>
          <w:b/>
        </w:rPr>
        <w:t>:</w:t>
      </w:r>
      <w:r w:rsidRPr="00561FEF">
        <w:rPr>
          <w:rFonts w:cs="Arial"/>
          <w:b/>
        </w:rPr>
        <w:tab/>
      </w:r>
      <w:r>
        <w:t xml:space="preserve">BSR can </w:t>
      </w:r>
      <w:r w:rsidR="006A4496">
        <w:t xml:space="preserve">also </w:t>
      </w:r>
      <w:r>
        <w:t>be performed at LCID level</w:t>
      </w:r>
      <w:r w:rsidR="006A4496">
        <w:t>.</w:t>
      </w:r>
    </w:p>
    <w:p w14:paraId="378F66D0" w14:textId="4CA4E187" w:rsidR="00DE53C1" w:rsidRDefault="00DE53C1" w:rsidP="00DE53C1">
      <w:pPr>
        <w:ind w:left="1699" w:hanging="1699"/>
      </w:pPr>
      <w:r w:rsidRPr="00561FEF">
        <w:rPr>
          <w:rFonts w:cs="Arial"/>
          <w:b/>
        </w:rPr>
        <w:t xml:space="preserve">Proposal </w:t>
      </w:r>
      <w:r w:rsidR="00121E1A">
        <w:rPr>
          <w:rFonts w:cs="Arial"/>
          <w:b/>
        </w:rPr>
        <w:t>6</w:t>
      </w:r>
      <w:r w:rsidRPr="00561FEF">
        <w:rPr>
          <w:rFonts w:cs="Arial"/>
          <w:b/>
        </w:rPr>
        <w:t>:</w:t>
      </w:r>
      <w:r w:rsidRPr="00561FEF">
        <w:rPr>
          <w:rFonts w:cs="Arial"/>
          <w:b/>
        </w:rPr>
        <w:tab/>
      </w:r>
      <w:r>
        <w:t xml:space="preserve">BSR can include PDU set level information, at least the time to live (TTL) for the PDU set (i.e., PSDB – time elapsed since arrival of the first PDU). FFS on how the TTL is encoded (e.g., time duration range indexes akin to buffer level indexes). </w:t>
      </w:r>
    </w:p>
    <w:p w14:paraId="136816D8" w14:textId="6288929E" w:rsidR="00DE53C1" w:rsidRPr="007162A1" w:rsidRDefault="00DE53C1" w:rsidP="00DE53C1">
      <w:pPr>
        <w:ind w:left="1699" w:hanging="1699"/>
      </w:pPr>
      <w:r w:rsidRPr="00561FEF">
        <w:rPr>
          <w:rFonts w:cs="Arial"/>
          <w:b/>
        </w:rPr>
        <w:t xml:space="preserve">Proposal </w:t>
      </w:r>
      <w:r w:rsidR="00121E1A">
        <w:rPr>
          <w:rFonts w:cs="Arial"/>
          <w:b/>
        </w:rPr>
        <w:t>7</w:t>
      </w:r>
      <w:r w:rsidRPr="00561FEF">
        <w:rPr>
          <w:rFonts w:cs="Arial"/>
          <w:b/>
        </w:rPr>
        <w:t>:</w:t>
      </w:r>
      <w:r w:rsidRPr="00561FEF">
        <w:rPr>
          <w:rFonts w:cs="Arial"/>
          <w:b/>
        </w:rPr>
        <w:tab/>
      </w:r>
      <w:r>
        <w:t xml:space="preserve">BSR can be triggered based on conditions associated with PDU set attributes (e.g., PSDB, PDU set size, etc.,) and current buffering conditions at the UE (e.g., time to live for the PDU set, amount of PDU set data yet to be transmitted, etc.,). Details are FFS.   </w:t>
      </w:r>
    </w:p>
    <w:p w14:paraId="1B410622" w14:textId="77777777" w:rsidR="00B8070A" w:rsidRPr="00B8070A" w:rsidRDefault="005906FE" w:rsidP="00EC640E">
      <w:pPr>
        <w:pStyle w:val="Heading1"/>
      </w:pPr>
      <w:r>
        <w:t xml:space="preserve">4. </w:t>
      </w:r>
      <w:r w:rsidR="00610923" w:rsidRPr="002C542E">
        <w:t>References</w:t>
      </w:r>
    </w:p>
    <w:p w14:paraId="2894F988" w14:textId="055EB910" w:rsidR="004F7AC1" w:rsidRDefault="0068401E" w:rsidP="005906FE">
      <w:pPr>
        <w:ind w:left="567" w:hanging="567"/>
        <w:rPr>
          <w:rFonts w:cs="Arial"/>
          <w:lang w:val="en-US"/>
        </w:rPr>
      </w:pPr>
      <w:r w:rsidRPr="009B1832">
        <w:rPr>
          <w:rFonts w:cs="Arial"/>
          <w:lang w:val="en-US"/>
        </w:rPr>
        <w:t xml:space="preserve">[1] </w:t>
      </w:r>
      <w:r w:rsidRPr="009B1832">
        <w:rPr>
          <w:rFonts w:cs="Arial"/>
          <w:lang w:val="en-US"/>
        </w:rPr>
        <w:tab/>
      </w:r>
      <w:r w:rsidR="00A915FA" w:rsidRPr="006B4957">
        <w:rPr>
          <w:rFonts w:cs="Arial"/>
          <w:lang w:val="en-US"/>
        </w:rPr>
        <w:t>RAN2 chairman notes from RAN2#1</w:t>
      </w:r>
      <w:r w:rsidR="005906FE">
        <w:rPr>
          <w:rFonts w:cs="Arial"/>
          <w:lang w:val="en-US"/>
        </w:rPr>
        <w:t>2</w:t>
      </w:r>
      <w:r w:rsidR="00A254BA">
        <w:rPr>
          <w:rFonts w:cs="Arial"/>
          <w:lang w:val="en-US"/>
        </w:rPr>
        <w:t>2</w:t>
      </w:r>
      <w:r w:rsidR="00A915FA">
        <w:rPr>
          <w:rFonts w:cs="Arial"/>
          <w:lang w:val="en-US"/>
        </w:rPr>
        <w:t xml:space="preserve">, </w:t>
      </w:r>
      <w:r w:rsidR="00A254BA">
        <w:rPr>
          <w:rFonts w:cs="Arial"/>
          <w:lang w:val="en-US"/>
        </w:rPr>
        <w:t xml:space="preserve">April </w:t>
      </w:r>
      <w:r w:rsidR="005906FE">
        <w:rPr>
          <w:rFonts w:cs="Arial"/>
          <w:lang w:val="en-US"/>
        </w:rPr>
        <w:t>2023</w:t>
      </w:r>
    </w:p>
    <w:p w14:paraId="76358C34" w14:textId="77777777" w:rsidR="00F20BF7" w:rsidRPr="00F20BF7" w:rsidRDefault="001F17C3" w:rsidP="00CD20A4">
      <w:pPr>
        <w:ind w:left="567" w:hanging="567"/>
        <w:rPr>
          <w:rFonts w:cs="Arial"/>
          <w:lang w:val="en-US"/>
        </w:rPr>
      </w:pPr>
      <w:r>
        <w:rPr>
          <w:rFonts w:cs="Arial"/>
          <w:lang w:val="en-US"/>
        </w:rPr>
        <w:t>[2]</w:t>
      </w:r>
      <w:r>
        <w:rPr>
          <w:rFonts w:cs="Arial"/>
          <w:lang w:val="en-US"/>
        </w:rPr>
        <w:tab/>
      </w:r>
      <w:r w:rsidRPr="001F17C3">
        <w:rPr>
          <w:rFonts w:cs="Arial"/>
          <w:lang w:val="en-US"/>
        </w:rPr>
        <w:t>3GPP TR 38.835 V18.0.1</w:t>
      </w:r>
      <w:r>
        <w:rPr>
          <w:rFonts w:cs="Arial"/>
          <w:lang w:val="en-US"/>
        </w:rPr>
        <w:t xml:space="preserve">, </w:t>
      </w:r>
      <w:r w:rsidRPr="001F17C3">
        <w:rPr>
          <w:rFonts w:cs="Arial"/>
          <w:lang w:val="en-US"/>
        </w:rPr>
        <w:t>Study on XR enhancements for NR</w:t>
      </w:r>
      <w:r>
        <w:rPr>
          <w:rFonts w:cs="Arial"/>
          <w:lang w:val="en-US"/>
        </w:rPr>
        <w:t>,</w:t>
      </w:r>
      <w:r w:rsidRPr="001F17C3">
        <w:rPr>
          <w:rFonts w:cs="Arial"/>
          <w:lang w:val="en-US"/>
        </w:rPr>
        <w:t xml:space="preserve"> </w:t>
      </w:r>
      <w:r>
        <w:rPr>
          <w:rFonts w:cs="Arial"/>
          <w:lang w:val="en-US"/>
        </w:rPr>
        <w:t xml:space="preserve">April </w:t>
      </w:r>
      <w:r w:rsidRPr="001F17C3">
        <w:rPr>
          <w:rFonts w:cs="Arial"/>
          <w:lang w:val="en-US"/>
        </w:rPr>
        <w:t>2023</w:t>
      </w:r>
    </w:p>
    <w:p w14:paraId="7F5090C3" w14:textId="77777777" w:rsidR="00F20BF7" w:rsidRDefault="00F20BF7" w:rsidP="008A6742">
      <w:pPr>
        <w:ind w:left="567" w:hanging="567"/>
        <w:rPr>
          <w:rFonts w:cs="Arial"/>
        </w:rPr>
      </w:pPr>
    </w:p>
    <w:p w14:paraId="50CE7C01" w14:textId="77777777" w:rsidR="008968D3" w:rsidRPr="00D56565" w:rsidRDefault="008968D3" w:rsidP="00F20BF7">
      <w:pPr>
        <w:rPr>
          <w:rFonts w:cs="Arial"/>
        </w:rPr>
      </w:pPr>
    </w:p>
    <w:sectPr w:rsidR="008968D3" w:rsidRPr="00D56565">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758ED" w14:textId="77777777" w:rsidR="00DD313E" w:rsidRDefault="00DD313E">
      <w:r>
        <w:separator/>
      </w:r>
    </w:p>
  </w:endnote>
  <w:endnote w:type="continuationSeparator" w:id="0">
    <w:p w14:paraId="46FF2E75" w14:textId="77777777" w:rsidR="00DD313E" w:rsidRDefault="00DD313E">
      <w:r>
        <w:continuationSeparator/>
      </w:r>
    </w:p>
  </w:endnote>
  <w:endnote w:type="continuationNotice" w:id="1">
    <w:p w14:paraId="6F3CBFE7" w14:textId="77777777" w:rsidR="00DD313E" w:rsidRDefault="00DD31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CDAC"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72C68" w14:textId="77777777" w:rsidR="00DD313E" w:rsidRDefault="00DD313E">
      <w:r>
        <w:separator/>
      </w:r>
    </w:p>
  </w:footnote>
  <w:footnote w:type="continuationSeparator" w:id="0">
    <w:p w14:paraId="62EF8BAD" w14:textId="77777777" w:rsidR="00DD313E" w:rsidRDefault="00DD313E">
      <w:r>
        <w:continuationSeparator/>
      </w:r>
    </w:p>
  </w:footnote>
  <w:footnote w:type="continuationNotice" w:id="1">
    <w:p w14:paraId="765FC217" w14:textId="77777777" w:rsidR="00DD313E" w:rsidRDefault="00DD31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20A"/>
    <w:multiLevelType w:val="hybridMultilevel"/>
    <w:tmpl w:val="3E9AF0BA"/>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8E7F28"/>
    <w:multiLevelType w:val="hybridMultilevel"/>
    <w:tmpl w:val="751AEB58"/>
    <w:lvl w:ilvl="0" w:tplc="2594F69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83790"/>
    <w:multiLevelType w:val="hybridMultilevel"/>
    <w:tmpl w:val="36805BA6"/>
    <w:lvl w:ilvl="0" w:tplc="C6B6E52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B1553"/>
    <w:multiLevelType w:val="multilevel"/>
    <w:tmpl w:val="74D8FE02"/>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6549D6"/>
    <w:multiLevelType w:val="hybridMultilevel"/>
    <w:tmpl w:val="30801154"/>
    <w:lvl w:ilvl="0" w:tplc="6B5E5632">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2F0C0B"/>
    <w:multiLevelType w:val="hybridMultilevel"/>
    <w:tmpl w:val="E3803232"/>
    <w:lvl w:ilvl="0" w:tplc="416AD6B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64B69"/>
    <w:multiLevelType w:val="multilevel"/>
    <w:tmpl w:val="045E04BE"/>
    <w:lvl w:ilvl="0">
      <w:start w:val="2"/>
      <w:numFmt w:val="decimal"/>
      <w:lvlText w:val="%1."/>
      <w:lvlJc w:val="left"/>
      <w:pPr>
        <w:ind w:left="540" w:hanging="540"/>
      </w:pPr>
      <w:rPr>
        <w:rFonts w:hint="default"/>
      </w:rPr>
    </w:lvl>
    <w:lvl w:ilvl="1">
      <w:start w:val="1"/>
      <w:numFmt w:val="decimal"/>
      <w:lvlText w:val="%1.%2."/>
      <w:lvlJc w:val="left"/>
      <w:pPr>
        <w:ind w:left="990" w:hanging="720"/>
      </w:pPr>
      <w:rPr>
        <w:rFonts w:hint="default"/>
        <w:b w:val="0"/>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94D06AE"/>
    <w:multiLevelType w:val="hybridMultilevel"/>
    <w:tmpl w:val="2CD08DF8"/>
    <w:lvl w:ilvl="0" w:tplc="D33E9762">
      <w:start w:val="1"/>
      <w:numFmt w:val="bullet"/>
      <w:lvlText w:val="-"/>
      <w:lvlJc w:val="left"/>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9C27573"/>
    <w:multiLevelType w:val="multilevel"/>
    <w:tmpl w:val="F71ED27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C55060"/>
    <w:multiLevelType w:val="hybridMultilevel"/>
    <w:tmpl w:val="A646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0E638B0">
      <w:start w:val="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764DF3"/>
    <w:multiLevelType w:val="hybridMultilevel"/>
    <w:tmpl w:val="673A76C2"/>
    <w:lvl w:ilvl="0" w:tplc="4BFEB056">
      <w:start w:val="1"/>
      <w:numFmt w:val="bullet"/>
      <w:lvlText w:val=""/>
      <w:lvlJc w:val="left"/>
      <w:pPr>
        <w:tabs>
          <w:tab w:val="num" w:pos="720"/>
        </w:tabs>
        <w:ind w:left="720" w:hanging="360"/>
      </w:pPr>
      <w:rPr>
        <w:rFonts w:ascii="Wingdings" w:hAnsi="Wingdings" w:hint="default"/>
      </w:rPr>
    </w:lvl>
    <w:lvl w:ilvl="1" w:tplc="8474D6AA">
      <w:start w:val="1"/>
      <w:numFmt w:val="bullet"/>
      <w:lvlText w:val=""/>
      <w:lvlJc w:val="left"/>
      <w:pPr>
        <w:tabs>
          <w:tab w:val="num" w:pos="1440"/>
        </w:tabs>
        <w:ind w:left="1440" w:hanging="360"/>
      </w:pPr>
      <w:rPr>
        <w:rFonts w:ascii="Wingdings" w:hAnsi="Wingdings" w:hint="default"/>
      </w:rPr>
    </w:lvl>
    <w:lvl w:ilvl="2" w:tplc="CA42BB96">
      <w:numFmt w:val="bullet"/>
      <w:lvlText w:val=""/>
      <w:lvlJc w:val="left"/>
      <w:pPr>
        <w:tabs>
          <w:tab w:val="num" w:pos="2160"/>
        </w:tabs>
        <w:ind w:left="2160" w:hanging="360"/>
      </w:pPr>
      <w:rPr>
        <w:rFonts w:ascii="Symbol" w:hAnsi="Symbol" w:hint="default"/>
      </w:rPr>
    </w:lvl>
    <w:lvl w:ilvl="3" w:tplc="F30A8C2A" w:tentative="1">
      <w:start w:val="1"/>
      <w:numFmt w:val="bullet"/>
      <w:lvlText w:val=""/>
      <w:lvlJc w:val="left"/>
      <w:pPr>
        <w:tabs>
          <w:tab w:val="num" w:pos="2880"/>
        </w:tabs>
        <w:ind w:left="2880" w:hanging="360"/>
      </w:pPr>
      <w:rPr>
        <w:rFonts w:ascii="Wingdings" w:hAnsi="Wingdings" w:hint="default"/>
      </w:rPr>
    </w:lvl>
    <w:lvl w:ilvl="4" w:tplc="C92ADDCE" w:tentative="1">
      <w:start w:val="1"/>
      <w:numFmt w:val="bullet"/>
      <w:lvlText w:val=""/>
      <w:lvlJc w:val="left"/>
      <w:pPr>
        <w:tabs>
          <w:tab w:val="num" w:pos="3600"/>
        </w:tabs>
        <w:ind w:left="3600" w:hanging="360"/>
      </w:pPr>
      <w:rPr>
        <w:rFonts w:ascii="Wingdings" w:hAnsi="Wingdings" w:hint="default"/>
      </w:rPr>
    </w:lvl>
    <w:lvl w:ilvl="5" w:tplc="DB76DB6A" w:tentative="1">
      <w:start w:val="1"/>
      <w:numFmt w:val="bullet"/>
      <w:lvlText w:val=""/>
      <w:lvlJc w:val="left"/>
      <w:pPr>
        <w:tabs>
          <w:tab w:val="num" w:pos="4320"/>
        </w:tabs>
        <w:ind w:left="4320" w:hanging="360"/>
      </w:pPr>
      <w:rPr>
        <w:rFonts w:ascii="Wingdings" w:hAnsi="Wingdings" w:hint="default"/>
      </w:rPr>
    </w:lvl>
    <w:lvl w:ilvl="6" w:tplc="1854A51A" w:tentative="1">
      <w:start w:val="1"/>
      <w:numFmt w:val="bullet"/>
      <w:lvlText w:val=""/>
      <w:lvlJc w:val="left"/>
      <w:pPr>
        <w:tabs>
          <w:tab w:val="num" w:pos="5040"/>
        </w:tabs>
        <w:ind w:left="5040" w:hanging="360"/>
      </w:pPr>
      <w:rPr>
        <w:rFonts w:ascii="Wingdings" w:hAnsi="Wingdings" w:hint="default"/>
      </w:rPr>
    </w:lvl>
    <w:lvl w:ilvl="7" w:tplc="571C2966" w:tentative="1">
      <w:start w:val="1"/>
      <w:numFmt w:val="bullet"/>
      <w:lvlText w:val=""/>
      <w:lvlJc w:val="left"/>
      <w:pPr>
        <w:tabs>
          <w:tab w:val="num" w:pos="5760"/>
        </w:tabs>
        <w:ind w:left="5760" w:hanging="360"/>
      </w:pPr>
      <w:rPr>
        <w:rFonts w:ascii="Wingdings" w:hAnsi="Wingdings" w:hint="default"/>
      </w:rPr>
    </w:lvl>
    <w:lvl w:ilvl="8" w:tplc="9C38B9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373122"/>
    <w:multiLevelType w:val="hybridMultilevel"/>
    <w:tmpl w:val="3BAEFBFA"/>
    <w:lvl w:ilvl="0" w:tplc="3174B91C">
      <w:start w:val="1"/>
      <w:numFmt w:val="bullet"/>
      <w:lvlText w:val=""/>
      <w:lvlJc w:val="left"/>
      <w:pPr>
        <w:tabs>
          <w:tab w:val="num" w:pos="360"/>
        </w:tabs>
        <w:ind w:left="360" w:hanging="360"/>
      </w:pPr>
      <w:rPr>
        <w:rFonts w:ascii="Wingdings" w:hAnsi="Wingdings" w:hint="default"/>
      </w:rPr>
    </w:lvl>
    <w:lvl w:ilvl="1" w:tplc="090444D6">
      <w:start w:val="1"/>
      <w:numFmt w:val="bullet"/>
      <w:lvlText w:val=""/>
      <w:lvlJc w:val="left"/>
      <w:pPr>
        <w:tabs>
          <w:tab w:val="num" w:pos="1080"/>
        </w:tabs>
        <w:ind w:left="1080" w:hanging="360"/>
      </w:pPr>
      <w:rPr>
        <w:rFonts w:ascii="Wingdings" w:hAnsi="Wingdings" w:hint="default"/>
      </w:rPr>
    </w:lvl>
    <w:lvl w:ilvl="2" w:tplc="44BEB55A">
      <w:numFmt w:val="bullet"/>
      <w:lvlText w:val=""/>
      <w:lvlJc w:val="left"/>
      <w:pPr>
        <w:tabs>
          <w:tab w:val="num" w:pos="1800"/>
        </w:tabs>
        <w:ind w:left="1800" w:hanging="360"/>
      </w:pPr>
      <w:rPr>
        <w:rFonts w:ascii="Symbol" w:hAnsi="Symbol" w:hint="default"/>
      </w:rPr>
    </w:lvl>
    <w:lvl w:ilvl="3" w:tplc="B6FA3E10" w:tentative="1">
      <w:start w:val="1"/>
      <w:numFmt w:val="bullet"/>
      <w:lvlText w:val=""/>
      <w:lvlJc w:val="left"/>
      <w:pPr>
        <w:tabs>
          <w:tab w:val="num" w:pos="2520"/>
        </w:tabs>
        <w:ind w:left="2520" w:hanging="360"/>
      </w:pPr>
      <w:rPr>
        <w:rFonts w:ascii="Wingdings" w:hAnsi="Wingdings" w:hint="default"/>
      </w:rPr>
    </w:lvl>
    <w:lvl w:ilvl="4" w:tplc="3A007648" w:tentative="1">
      <w:start w:val="1"/>
      <w:numFmt w:val="bullet"/>
      <w:lvlText w:val=""/>
      <w:lvlJc w:val="left"/>
      <w:pPr>
        <w:tabs>
          <w:tab w:val="num" w:pos="3240"/>
        </w:tabs>
        <w:ind w:left="3240" w:hanging="360"/>
      </w:pPr>
      <w:rPr>
        <w:rFonts w:ascii="Wingdings" w:hAnsi="Wingdings" w:hint="default"/>
      </w:rPr>
    </w:lvl>
    <w:lvl w:ilvl="5" w:tplc="3ABA81C2" w:tentative="1">
      <w:start w:val="1"/>
      <w:numFmt w:val="bullet"/>
      <w:lvlText w:val=""/>
      <w:lvlJc w:val="left"/>
      <w:pPr>
        <w:tabs>
          <w:tab w:val="num" w:pos="3960"/>
        </w:tabs>
        <w:ind w:left="3960" w:hanging="360"/>
      </w:pPr>
      <w:rPr>
        <w:rFonts w:ascii="Wingdings" w:hAnsi="Wingdings" w:hint="default"/>
      </w:rPr>
    </w:lvl>
    <w:lvl w:ilvl="6" w:tplc="8BAA5DFC" w:tentative="1">
      <w:start w:val="1"/>
      <w:numFmt w:val="bullet"/>
      <w:lvlText w:val=""/>
      <w:lvlJc w:val="left"/>
      <w:pPr>
        <w:tabs>
          <w:tab w:val="num" w:pos="4680"/>
        </w:tabs>
        <w:ind w:left="4680" w:hanging="360"/>
      </w:pPr>
      <w:rPr>
        <w:rFonts w:ascii="Wingdings" w:hAnsi="Wingdings" w:hint="default"/>
      </w:rPr>
    </w:lvl>
    <w:lvl w:ilvl="7" w:tplc="29FABEC4" w:tentative="1">
      <w:start w:val="1"/>
      <w:numFmt w:val="bullet"/>
      <w:lvlText w:val=""/>
      <w:lvlJc w:val="left"/>
      <w:pPr>
        <w:tabs>
          <w:tab w:val="num" w:pos="5400"/>
        </w:tabs>
        <w:ind w:left="5400" w:hanging="360"/>
      </w:pPr>
      <w:rPr>
        <w:rFonts w:ascii="Wingdings" w:hAnsi="Wingdings" w:hint="default"/>
      </w:rPr>
    </w:lvl>
    <w:lvl w:ilvl="8" w:tplc="1EDE95B0"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D3003"/>
    <w:multiLevelType w:val="hybridMultilevel"/>
    <w:tmpl w:val="034829C8"/>
    <w:lvl w:ilvl="0" w:tplc="17240674">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C8F46F8"/>
    <w:multiLevelType w:val="multilevel"/>
    <w:tmpl w:val="B992CB02"/>
    <w:lvl w:ilvl="0">
      <w:start w:val="2"/>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DA7CC0"/>
    <w:multiLevelType w:val="multilevel"/>
    <w:tmpl w:val="420ADF4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1B2278"/>
    <w:multiLevelType w:val="hybridMultilevel"/>
    <w:tmpl w:val="7C345F38"/>
    <w:lvl w:ilvl="0" w:tplc="FFFFFFFF">
      <w:start w:val="1"/>
      <w:numFmt w:val="bullet"/>
      <w:lvlText w:val="-"/>
      <w:lvlJc w:val="left"/>
      <w:rPr>
        <w:rFonts w:ascii="Calibri" w:eastAsia="Calibr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2059" w:hanging="360"/>
      </w:pPr>
      <w:rPr>
        <w:rFonts w:ascii="Times New Roman" w:eastAsia="Times New Roman" w:hAnsi="Times New Roman" w:cs="Times New Roman" w:hint="default"/>
      </w:rPr>
    </w:lvl>
    <w:lvl w:ilvl="1" w:tplc="04090003">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690946"/>
    <w:multiLevelType w:val="hybridMultilevel"/>
    <w:tmpl w:val="080889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2EA4C67"/>
    <w:multiLevelType w:val="hybridMultilevel"/>
    <w:tmpl w:val="4EA2FABC"/>
    <w:lvl w:ilvl="0" w:tplc="D1E60612">
      <w:start w:val="5"/>
      <w:numFmt w:val="bullet"/>
      <w:lvlText w:val="-"/>
      <w:lvlJc w:val="left"/>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570F90"/>
    <w:multiLevelType w:val="multilevel"/>
    <w:tmpl w:val="689CA4DC"/>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F85DC9"/>
    <w:multiLevelType w:val="hybridMultilevel"/>
    <w:tmpl w:val="4B380CA6"/>
    <w:lvl w:ilvl="0" w:tplc="2A9C2E8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76076C9"/>
    <w:multiLevelType w:val="hybridMultilevel"/>
    <w:tmpl w:val="FBC8C99C"/>
    <w:lvl w:ilvl="0" w:tplc="E1C86688">
      <w:start w:val="1"/>
      <w:numFmt w:val="bullet"/>
      <w:lvlText w:val="-"/>
      <w:lvlJc w:val="left"/>
      <w:rPr>
        <w:rFonts w:ascii="Calibri" w:eastAsia="Calibri" w:hAnsi="Calibri" w:cs="Calibri" w:hint="default"/>
      </w:rPr>
    </w:lvl>
    <w:lvl w:ilvl="1" w:tplc="04090003">
      <w:start w:val="1"/>
      <w:numFmt w:val="bullet"/>
      <w:lvlText w:val="o"/>
      <w:lvlJc w:val="left"/>
      <w:pPr>
        <w:ind w:left="774"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41" w15:restartNumberingAfterBreak="0">
    <w:nsid w:val="78860107"/>
    <w:multiLevelType w:val="multilevel"/>
    <w:tmpl w:val="543AB040"/>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78AF2FC3"/>
    <w:multiLevelType w:val="multilevel"/>
    <w:tmpl w:val="EEA85AF0"/>
    <w:lvl w:ilvl="0">
      <w:start w:val="2"/>
      <w:numFmt w:val="decimal"/>
      <w:lvlText w:val="%1"/>
      <w:lvlJc w:val="left"/>
      <w:pPr>
        <w:ind w:left="450" w:hanging="45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596664">
    <w:abstractNumId w:val="19"/>
  </w:num>
  <w:num w:numId="2" w16cid:durableId="1421835513">
    <w:abstractNumId w:val="14"/>
  </w:num>
  <w:num w:numId="3" w16cid:durableId="1031418612">
    <w:abstractNumId w:val="7"/>
  </w:num>
  <w:num w:numId="4" w16cid:durableId="1742948700">
    <w:abstractNumId w:val="27"/>
  </w:num>
  <w:num w:numId="5" w16cid:durableId="409891576">
    <w:abstractNumId w:val="8"/>
  </w:num>
  <w:num w:numId="6" w16cid:durableId="1872330535">
    <w:abstractNumId w:val="43"/>
  </w:num>
  <w:num w:numId="7" w16cid:durableId="1478038101">
    <w:abstractNumId w:val="23"/>
  </w:num>
  <w:num w:numId="8" w16cid:durableId="19137165">
    <w:abstractNumId w:val="9"/>
  </w:num>
  <w:num w:numId="9" w16cid:durableId="63140700">
    <w:abstractNumId w:val="1"/>
  </w:num>
  <w:num w:numId="10" w16cid:durableId="1559366227">
    <w:abstractNumId w:val="15"/>
  </w:num>
  <w:num w:numId="11" w16cid:durableId="1050500901">
    <w:abstractNumId w:val="29"/>
  </w:num>
  <w:num w:numId="12" w16cid:durableId="1500198009">
    <w:abstractNumId w:val="40"/>
  </w:num>
  <w:num w:numId="13" w16cid:durableId="1404526524">
    <w:abstractNumId w:val="4"/>
  </w:num>
  <w:num w:numId="14" w16cid:durableId="148136336">
    <w:abstractNumId w:val="35"/>
  </w:num>
  <w:num w:numId="15" w16cid:durableId="504326396">
    <w:abstractNumId w:val="0"/>
  </w:num>
  <w:num w:numId="16" w16cid:durableId="1647516516">
    <w:abstractNumId w:val="24"/>
  </w:num>
  <w:num w:numId="17" w16cid:durableId="239608193">
    <w:abstractNumId w:val="28"/>
  </w:num>
  <w:num w:numId="18" w16cid:durableId="466625238">
    <w:abstractNumId w:val="26"/>
  </w:num>
  <w:num w:numId="19" w16cid:durableId="656540019">
    <w:abstractNumId w:val="36"/>
  </w:num>
  <w:num w:numId="20" w16cid:durableId="1124233378">
    <w:abstractNumId w:val="44"/>
  </w:num>
  <w:num w:numId="21" w16cid:durableId="1443844253">
    <w:abstractNumId w:val="38"/>
  </w:num>
  <w:num w:numId="22" w16cid:durableId="1594630342">
    <w:abstractNumId w:val="32"/>
  </w:num>
  <w:num w:numId="23" w16cid:durableId="1943806255">
    <w:abstractNumId w:val="13"/>
  </w:num>
  <w:num w:numId="24" w16cid:durableId="1186097713">
    <w:abstractNumId w:val="31"/>
  </w:num>
  <w:num w:numId="25" w16cid:durableId="513425086">
    <w:abstractNumId w:val="30"/>
  </w:num>
  <w:num w:numId="26" w16cid:durableId="950162143">
    <w:abstractNumId w:val="6"/>
  </w:num>
  <w:num w:numId="27" w16cid:durableId="18243498">
    <w:abstractNumId w:val="33"/>
  </w:num>
  <w:num w:numId="28" w16cid:durableId="1125925380">
    <w:abstractNumId w:val="17"/>
  </w:num>
  <w:num w:numId="29" w16cid:durableId="1686978762">
    <w:abstractNumId w:val="16"/>
  </w:num>
  <w:num w:numId="30" w16cid:durableId="1466852090">
    <w:abstractNumId w:val="18"/>
  </w:num>
  <w:num w:numId="31" w16cid:durableId="1860117071">
    <w:abstractNumId w:val="3"/>
  </w:num>
  <w:num w:numId="32" w16cid:durableId="1911455638">
    <w:abstractNumId w:val="39"/>
  </w:num>
  <w:num w:numId="33" w16cid:durableId="2046901004">
    <w:abstractNumId w:val="10"/>
  </w:num>
  <w:num w:numId="34" w16cid:durableId="10423341">
    <w:abstractNumId w:val="21"/>
  </w:num>
  <w:num w:numId="35" w16cid:durableId="1337538323">
    <w:abstractNumId w:val="12"/>
  </w:num>
  <w:num w:numId="36" w16cid:durableId="533885162">
    <w:abstractNumId w:val="41"/>
  </w:num>
  <w:num w:numId="37" w16cid:durableId="581574240">
    <w:abstractNumId w:val="25"/>
  </w:num>
  <w:num w:numId="38" w16cid:durableId="1986860302">
    <w:abstractNumId w:val="37"/>
  </w:num>
  <w:num w:numId="39" w16cid:durableId="1593316510">
    <w:abstractNumId w:val="20"/>
  </w:num>
  <w:num w:numId="40" w16cid:durableId="316154497">
    <w:abstractNumId w:val="5"/>
  </w:num>
  <w:num w:numId="41" w16cid:durableId="2053796970">
    <w:abstractNumId w:val="42"/>
  </w:num>
  <w:num w:numId="42" w16cid:durableId="1365331335">
    <w:abstractNumId w:val="33"/>
  </w:num>
  <w:num w:numId="43" w16cid:durableId="2143110275">
    <w:abstractNumId w:val="34"/>
  </w:num>
  <w:num w:numId="44" w16cid:durableId="120462098">
    <w:abstractNumId w:val="11"/>
  </w:num>
  <w:num w:numId="45" w16cid:durableId="888998383">
    <w:abstractNumId w:val="22"/>
  </w:num>
  <w:num w:numId="46" w16cid:durableId="128812265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E18"/>
    <w:rsid w:val="0000103D"/>
    <w:rsid w:val="0000137E"/>
    <w:rsid w:val="00001919"/>
    <w:rsid w:val="00001B36"/>
    <w:rsid w:val="00002490"/>
    <w:rsid w:val="00002A37"/>
    <w:rsid w:val="00002D83"/>
    <w:rsid w:val="00003590"/>
    <w:rsid w:val="00003A31"/>
    <w:rsid w:val="00003AC5"/>
    <w:rsid w:val="00003C71"/>
    <w:rsid w:val="00004034"/>
    <w:rsid w:val="00004448"/>
    <w:rsid w:val="0000469E"/>
    <w:rsid w:val="00004824"/>
    <w:rsid w:val="00004C9D"/>
    <w:rsid w:val="00004DAA"/>
    <w:rsid w:val="0000515B"/>
    <w:rsid w:val="00005A1F"/>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845"/>
    <w:rsid w:val="00013384"/>
    <w:rsid w:val="0001459C"/>
    <w:rsid w:val="00014A34"/>
    <w:rsid w:val="00014A91"/>
    <w:rsid w:val="0001536F"/>
    <w:rsid w:val="00015D15"/>
    <w:rsid w:val="0001623E"/>
    <w:rsid w:val="00016368"/>
    <w:rsid w:val="00016F69"/>
    <w:rsid w:val="000173E6"/>
    <w:rsid w:val="0001749A"/>
    <w:rsid w:val="00017946"/>
    <w:rsid w:val="00017BBA"/>
    <w:rsid w:val="00017C3E"/>
    <w:rsid w:val="0002020B"/>
    <w:rsid w:val="0002047D"/>
    <w:rsid w:val="00020A10"/>
    <w:rsid w:val="000218E8"/>
    <w:rsid w:val="00021A8E"/>
    <w:rsid w:val="00021C6E"/>
    <w:rsid w:val="00021D0C"/>
    <w:rsid w:val="00021EFD"/>
    <w:rsid w:val="000229E1"/>
    <w:rsid w:val="00022E89"/>
    <w:rsid w:val="00023122"/>
    <w:rsid w:val="00023542"/>
    <w:rsid w:val="0002377C"/>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2F02"/>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CC"/>
    <w:rsid w:val="000415F7"/>
    <w:rsid w:val="00041B80"/>
    <w:rsid w:val="00041B9A"/>
    <w:rsid w:val="00041CC3"/>
    <w:rsid w:val="00041F08"/>
    <w:rsid w:val="00042187"/>
    <w:rsid w:val="000422E2"/>
    <w:rsid w:val="00042C95"/>
    <w:rsid w:val="00042F22"/>
    <w:rsid w:val="000431D6"/>
    <w:rsid w:val="00043481"/>
    <w:rsid w:val="00043D3C"/>
    <w:rsid w:val="000444EF"/>
    <w:rsid w:val="00045161"/>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58"/>
    <w:rsid w:val="00054FCD"/>
    <w:rsid w:val="00055143"/>
    <w:rsid w:val="000554B4"/>
    <w:rsid w:val="0005606A"/>
    <w:rsid w:val="000560CC"/>
    <w:rsid w:val="00056115"/>
    <w:rsid w:val="00056F12"/>
    <w:rsid w:val="00057117"/>
    <w:rsid w:val="00057122"/>
    <w:rsid w:val="00057871"/>
    <w:rsid w:val="000578EF"/>
    <w:rsid w:val="000601F1"/>
    <w:rsid w:val="00060703"/>
    <w:rsid w:val="00060B64"/>
    <w:rsid w:val="000616E7"/>
    <w:rsid w:val="00061E17"/>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14AC"/>
    <w:rsid w:val="00091557"/>
    <w:rsid w:val="000916C6"/>
    <w:rsid w:val="00091E77"/>
    <w:rsid w:val="000921F5"/>
    <w:rsid w:val="000924A0"/>
    <w:rsid w:val="000924C1"/>
    <w:rsid w:val="000924F0"/>
    <w:rsid w:val="00092F03"/>
    <w:rsid w:val="00093474"/>
    <w:rsid w:val="0009362F"/>
    <w:rsid w:val="0009376E"/>
    <w:rsid w:val="00093DD7"/>
    <w:rsid w:val="00094A5D"/>
    <w:rsid w:val="00094AE6"/>
    <w:rsid w:val="0009510F"/>
    <w:rsid w:val="00095D22"/>
    <w:rsid w:val="000964A4"/>
    <w:rsid w:val="00097163"/>
    <w:rsid w:val="000973BF"/>
    <w:rsid w:val="0009774C"/>
    <w:rsid w:val="0009787E"/>
    <w:rsid w:val="000978E7"/>
    <w:rsid w:val="00097F9F"/>
    <w:rsid w:val="000A0469"/>
    <w:rsid w:val="000A07C3"/>
    <w:rsid w:val="000A0870"/>
    <w:rsid w:val="000A13C5"/>
    <w:rsid w:val="000A1465"/>
    <w:rsid w:val="000A1B7B"/>
    <w:rsid w:val="000A1BE3"/>
    <w:rsid w:val="000A1C54"/>
    <w:rsid w:val="000A1E11"/>
    <w:rsid w:val="000A219B"/>
    <w:rsid w:val="000A2B37"/>
    <w:rsid w:val="000A4AE4"/>
    <w:rsid w:val="000A4D28"/>
    <w:rsid w:val="000A5676"/>
    <w:rsid w:val="000A56F2"/>
    <w:rsid w:val="000A58A8"/>
    <w:rsid w:val="000A5FBD"/>
    <w:rsid w:val="000A635B"/>
    <w:rsid w:val="000A6878"/>
    <w:rsid w:val="000A71AE"/>
    <w:rsid w:val="000A71FA"/>
    <w:rsid w:val="000A7C33"/>
    <w:rsid w:val="000A7CA6"/>
    <w:rsid w:val="000A7D00"/>
    <w:rsid w:val="000B0B84"/>
    <w:rsid w:val="000B1103"/>
    <w:rsid w:val="000B21B0"/>
    <w:rsid w:val="000B2719"/>
    <w:rsid w:val="000B3A8F"/>
    <w:rsid w:val="000B43A5"/>
    <w:rsid w:val="000B4AB9"/>
    <w:rsid w:val="000B4DAA"/>
    <w:rsid w:val="000B58C3"/>
    <w:rsid w:val="000B592A"/>
    <w:rsid w:val="000B59CD"/>
    <w:rsid w:val="000B5BEA"/>
    <w:rsid w:val="000B5FFD"/>
    <w:rsid w:val="000B61E9"/>
    <w:rsid w:val="000B6600"/>
    <w:rsid w:val="000B6CB4"/>
    <w:rsid w:val="000B72DD"/>
    <w:rsid w:val="000C009B"/>
    <w:rsid w:val="000C01E7"/>
    <w:rsid w:val="000C118B"/>
    <w:rsid w:val="000C165A"/>
    <w:rsid w:val="000C201E"/>
    <w:rsid w:val="000C2116"/>
    <w:rsid w:val="000C215B"/>
    <w:rsid w:val="000C2D7E"/>
    <w:rsid w:val="000C2E19"/>
    <w:rsid w:val="000C3157"/>
    <w:rsid w:val="000C3260"/>
    <w:rsid w:val="000C3347"/>
    <w:rsid w:val="000C34FE"/>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63B5"/>
    <w:rsid w:val="000D63EB"/>
    <w:rsid w:val="000D6D14"/>
    <w:rsid w:val="000D70B8"/>
    <w:rsid w:val="000D72B5"/>
    <w:rsid w:val="000D760E"/>
    <w:rsid w:val="000D7CBE"/>
    <w:rsid w:val="000E04A7"/>
    <w:rsid w:val="000E0527"/>
    <w:rsid w:val="000E08E9"/>
    <w:rsid w:val="000E0F36"/>
    <w:rsid w:val="000E0F3E"/>
    <w:rsid w:val="000E0F67"/>
    <w:rsid w:val="000E1038"/>
    <w:rsid w:val="000E1525"/>
    <w:rsid w:val="000E1A77"/>
    <w:rsid w:val="000E1E92"/>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8A"/>
    <w:rsid w:val="00103C1D"/>
    <w:rsid w:val="00104854"/>
    <w:rsid w:val="00104E44"/>
    <w:rsid w:val="00105C9E"/>
    <w:rsid w:val="001062FB"/>
    <w:rsid w:val="00106309"/>
    <w:rsid w:val="0010632E"/>
    <w:rsid w:val="001063E6"/>
    <w:rsid w:val="00106B4C"/>
    <w:rsid w:val="00106BD2"/>
    <w:rsid w:val="00106C2E"/>
    <w:rsid w:val="00106C7A"/>
    <w:rsid w:val="001070A5"/>
    <w:rsid w:val="001071FD"/>
    <w:rsid w:val="001073B4"/>
    <w:rsid w:val="00110E09"/>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D75"/>
    <w:rsid w:val="00120F96"/>
    <w:rsid w:val="001219F5"/>
    <w:rsid w:val="00121A20"/>
    <w:rsid w:val="00121E1A"/>
    <w:rsid w:val="00121FD4"/>
    <w:rsid w:val="00122330"/>
    <w:rsid w:val="001233EC"/>
    <w:rsid w:val="0012377F"/>
    <w:rsid w:val="00123A30"/>
    <w:rsid w:val="00123AE1"/>
    <w:rsid w:val="00123D7F"/>
    <w:rsid w:val="00124210"/>
    <w:rsid w:val="00124297"/>
    <w:rsid w:val="00124314"/>
    <w:rsid w:val="001257FA"/>
    <w:rsid w:val="00125969"/>
    <w:rsid w:val="0012618D"/>
    <w:rsid w:val="001261F9"/>
    <w:rsid w:val="00126516"/>
    <w:rsid w:val="00126B4A"/>
    <w:rsid w:val="00130175"/>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C17"/>
    <w:rsid w:val="00135E24"/>
    <w:rsid w:val="00136143"/>
    <w:rsid w:val="00136B48"/>
    <w:rsid w:val="00136BEB"/>
    <w:rsid w:val="001370A0"/>
    <w:rsid w:val="00137AB5"/>
    <w:rsid w:val="00137BF7"/>
    <w:rsid w:val="00137F0B"/>
    <w:rsid w:val="00140167"/>
    <w:rsid w:val="00140216"/>
    <w:rsid w:val="001406C5"/>
    <w:rsid w:val="001406F4"/>
    <w:rsid w:val="001407E9"/>
    <w:rsid w:val="001416C5"/>
    <w:rsid w:val="0014181B"/>
    <w:rsid w:val="001423B7"/>
    <w:rsid w:val="00142CA4"/>
    <w:rsid w:val="001435F9"/>
    <w:rsid w:val="00143C03"/>
    <w:rsid w:val="00143FC0"/>
    <w:rsid w:val="00144802"/>
    <w:rsid w:val="00144AF1"/>
    <w:rsid w:val="00144C28"/>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613F"/>
    <w:rsid w:val="0015622C"/>
    <w:rsid w:val="00156448"/>
    <w:rsid w:val="001569A8"/>
    <w:rsid w:val="00157669"/>
    <w:rsid w:val="00157F06"/>
    <w:rsid w:val="0016047A"/>
    <w:rsid w:val="001607FD"/>
    <w:rsid w:val="00160830"/>
    <w:rsid w:val="00160D11"/>
    <w:rsid w:val="00162BC1"/>
    <w:rsid w:val="00164A91"/>
    <w:rsid w:val="00165813"/>
    <w:rsid w:val="001659C1"/>
    <w:rsid w:val="0016661B"/>
    <w:rsid w:val="00166660"/>
    <w:rsid w:val="001666C5"/>
    <w:rsid w:val="001668FA"/>
    <w:rsid w:val="00167940"/>
    <w:rsid w:val="00167E35"/>
    <w:rsid w:val="0017034B"/>
    <w:rsid w:val="00170DC9"/>
    <w:rsid w:val="00170F77"/>
    <w:rsid w:val="00171000"/>
    <w:rsid w:val="00171AE2"/>
    <w:rsid w:val="00172379"/>
    <w:rsid w:val="001729FE"/>
    <w:rsid w:val="00173227"/>
    <w:rsid w:val="0017360A"/>
    <w:rsid w:val="00173741"/>
    <w:rsid w:val="0017395B"/>
    <w:rsid w:val="00173A8E"/>
    <w:rsid w:val="00174090"/>
    <w:rsid w:val="001742E6"/>
    <w:rsid w:val="00174EB1"/>
    <w:rsid w:val="00175026"/>
    <w:rsid w:val="0017521E"/>
    <w:rsid w:val="00175222"/>
    <w:rsid w:val="00175813"/>
    <w:rsid w:val="00175A0B"/>
    <w:rsid w:val="00175B4B"/>
    <w:rsid w:val="00175B71"/>
    <w:rsid w:val="00175CD8"/>
    <w:rsid w:val="00175DE8"/>
    <w:rsid w:val="00176701"/>
    <w:rsid w:val="00176D72"/>
    <w:rsid w:val="00176FF0"/>
    <w:rsid w:val="00177107"/>
    <w:rsid w:val="00177219"/>
    <w:rsid w:val="001774EE"/>
    <w:rsid w:val="00177A3C"/>
    <w:rsid w:val="00177B5D"/>
    <w:rsid w:val="00177EA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FC3"/>
    <w:rsid w:val="001A1149"/>
    <w:rsid w:val="001A1987"/>
    <w:rsid w:val="001A1AA0"/>
    <w:rsid w:val="001A2564"/>
    <w:rsid w:val="001A2AB9"/>
    <w:rsid w:val="001A3627"/>
    <w:rsid w:val="001A3D11"/>
    <w:rsid w:val="001A400D"/>
    <w:rsid w:val="001A4CE0"/>
    <w:rsid w:val="001A50E3"/>
    <w:rsid w:val="001A51C1"/>
    <w:rsid w:val="001A52F4"/>
    <w:rsid w:val="001A54EF"/>
    <w:rsid w:val="001A5607"/>
    <w:rsid w:val="001A5B5D"/>
    <w:rsid w:val="001A60F0"/>
    <w:rsid w:val="001A6173"/>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B5"/>
    <w:rsid w:val="001C2C26"/>
    <w:rsid w:val="001C2CC5"/>
    <w:rsid w:val="001C3D2A"/>
    <w:rsid w:val="001C47CA"/>
    <w:rsid w:val="001C480A"/>
    <w:rsid w:val="001C4C52"/>
    <w:rsid w:val="001C5250"/>
    <w:rsid w:val="001C54D6"/>
    <w:rsid w:val="001C5B50"/>
    <w:rsid w:val="001C6372"/>
    <w:rsid w:val="001C6460"/>
    <w:rsid w:val="001C6CCD"/>
    <w:rsid w:val="001C7B29"/>
    <w:rsid w:val="001D00C1"/>
    <w:rsid w:val="001D050B"/>
    <w:rsid w:val="001D0A6F"/>
    <w:rsid w:val="001D0A73"/>
    <w:rsid w:val="001D0B60"/>
    <w:rsid w:val="001D17BC"/>
    <w:rsid w:val="001D2995"/>
    <w:rsid w:val="001D2A63"/>
    <w:rsid w:val="001D2AF7"/>
    <w:rsid w:val="001D3146"/>
    <w:rsid w:val="001D3452"/>
    <w:rsid w:val="001D460C"/>
    <w:rsid w:val="001D51BA"/>
    <w:rsid w:val="001D51F5"/>
    <w:rsid w:val="001D544A"/>
    <w:rsid w:val="001D5992"/>
    <w:rsid w:val="001D6123"/>
    <w:rsid w:val="001D6342"/>
    <w:rsid w:val="001D6BDD"/>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210"/>
    <w:rsid w:val="001F0489"/>
    <w:rsid w:val="001F0525"/>
    <w:rsid w:val="001F05C7"/>
    <w:rsid w:val="001F0E97"/>
    <w:rsid w:val="001F1664"/>
    <w:rsid w:val="001F17C3"/>
    <w:rsid w:val="001F18B4"/>
    <w:rsid w:val="001F1DF4"/>
    <w:rsid w:val="001F20D3"/>
    <w:rsid w:val="001F322C"/>
    <w:rsid w:val="001F329C"/>
    <w:rsid w:val="001F3916"/>
    <w:rsid w:val="001F4349"/>
    <w:rsid w:val="001F4A82"/>
    <w:rsid w:val="001F4C9A"/>
    <w:rsid w:val="001F53C6"/>
    <w:rsid w:val="001F54C5"/>
    <w:rsid w:val="001F5F84"/>
    <w:rsid w:val="001F60F7"/>
    <w:rsid w:val="001F662C"/>
    <w:rsid w:val="001F7074"/>
    <w:rsid w:val="001F74F4"/>
    <w:rsid w:val="001F76E8"/>
    <w:rsid w:val="001F79C9"/>
    <w:rsid w:val="002003E5"/>
    <w:rsid w:val="00200490"/>
    <w:rsid w:val="0020053D"/>
    <w:rsid w:val="00200F4D"/>
    <w:rsid w:val="0020155D"/>
    <w:rsid w:val="002017B7"/>
    <w:rsid w:val="00201F3A"/>
    <w:rsid w:val="0020255E"/>
    <w:rsid w:val="0020296B"/>
    <w:rsid w:val="00202CE3"/>
    <w:rsid w:val="00202FAB"/>
    <w:rsid w:val="00203906"/>
    <w:rsid w:val="00203983"/>
    <w:rsid w:val="00203F96"/>
    <w:rsid w:val="002042D8"/>
    <w:rsid w:val="00204322"/>
    <w:rsid w:val="002044A3"/>
    <w:rsid w:val="00204AF8"/>
    <w:rsid w:val="00204D2D"/>
    <w:rsid w:val="00204F20"/>
    <w:rsid w:val="00205029"/>
    <w:rsid w:val="00205DF9"/>
    <w:rsid w:val="00205F8C"/>
    <w:rsid w:val="002064D3"/>
    <w:rsid w:val="002069B2"/>
    <w:rsid w:val="00206CFD"/>
    <w:rsid w:val="00206F97"/>
    <w:rsid w:val="00207C66"/>
    <w:rsid w:val="00207FA2"/>
    <w:rsid w:val="00207FA3"/>
    <w:rsid w:val="00210110"/>
    <w:rsid w:val="00210A54"/>
    <w:rsid w:val="00210B8C"/>
    <w:rsid w:val="00210C5E"/>
    <w:rsid w:val="00210D4B"/>
    <w:rsid w:val="00211070"/>
    <w:rsid w:val="002110B2"/>
    <w:rsid w:val="00212239"/>
    <w:rsid w:val="00212322"/>
    <w:rsid w:val="002129BA"/>
    <w:rsid w:val="002129C7"/>
    <w:rsid w:val="00214DA8"/>
    <w:rsid w:val="00215145"/>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19E4"/>
    <w:rsid w:val="002323A3"/>
    <w:rsid w:val="002324DA"/>
    <w:rsid w:val="00233795"/>
    <w:rsid w:val="0023392F"/>
    <w:rsid w:val="002343FA"/>
    <w:rsid w:val="00234EA0"/>
    <w:rsid w:val="002354A6"/>
    <w:rsid w:val="00235632"/>
    <w:rsid w:val="0023563F"/>
    <w:rsid w:val="00235872"/>
    <w:rsid w:val="00236E0C"/>
    <w:rsid w:val="00237253"/>
    <w:rsid w:val="00237987"/>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521"/>
    <w:rsid w:val="00275D06"/>
    <w:rsid w:val="00275D3A"/>
    <w:rsid w:val="00276925"/>
    <w:rsid w:val="002769CC"/>
    <w:rsid w:val="00276C77"/>
    <w:rsid w:val="00277266"/>
    <w:rsid w:val="00277D17"/>
    <w:rsid w:val="002805F5"/>
    <w:rsid w:val="00280751"/>
    <w:rsid w:val="00280B51"/>
    <w:rsid w:val="00280C69"/>
    <w:rsid w:val="0028139E"/>
    <w:rsid w:val="00281507"/>
    <w:rsid w:val="002815A6"/>
    <w:rsid w:val="00281B14"/>
    <w:rsid w:val="00281CE1"/>
    <w:rsid w:val="00281D53"/>
    <w:rsid w:val="002827F7"/>
    <w:rsid w:val="0028280A"/>
    <w:rsid w:val="00283362"/>
    <w:rsid w:val="00283CE0"/>
    <w:rsid w:val="002847A2"/>
    <w:rsid w:val="0028651C"/>
    <w:rsid w:val="00286AB1"/>
    <w:rsid w:val="00286ACD"/>
    <w:rsid w:val="00286F84"/>
    <w:rsid w:val="00287838"/>
    <w:rsid w:val="00290646"/>
    <w:rsid w:val="002907B5"/>
    <w:rsid w:val="00291B67"/>
    <w:rsid w:val="00291CB7"/>
    <w:rsid w:val="00291DEB"/>
    <w:rsid w:val="00292C22"/>
    <w:rsid w:val="00292C3F"/>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24D6"/>
    <w:rsid w:val="002B2681"/>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C13"/>
    <w:rsid w:val="002C3672"/>
    <w:rsid w:val="002C3B72"/>
    <w:rsid w:val="002C41E6"/>
    <w:rsid w:val="002C447B"/>
    <w:rsid w:val="002C5072"/>
    <w:rsid w:val="002C542E"/>
    <w:rsid w:val="002C5A2C"/>
    <w:rsid w:val="002C5AE2"/>
    <w:rsid w:val="002C5E78"/>
    <w:rsid w:val="002C614D"/>
    <w:rsid w:val="002C75CA"/>
    <w:rsid w:val="002C7978"/>
    <w:rsid w:val="002D071A"/>
    <w:rsid w:val="002D1686"/>
    <w:rsid w:val="002D2F20"/>
    <w:rsid w:val="002D2F80"/>
    <w:rsid w:val="002D2FC7"/>
    <w:rsid w:val="002D34B2"/>
    <w:rsid w:val="002D476C"/>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280"/>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F04D5"/>
    <w:rsid w:val="002F0BDA"/>
    <w:rsid w:val="002F17ED"/>
    <w:rsid w:val="002F1B0B"/>
    <w:rsid w:val="002F1C10"/>
    <w:rsid w:val="002F22A1"/>
    <w:rsid w:val="002F24B2"/>
    <w:rsid w:val="002F2771"/>
    <w:rsid w:val="002F27FA"/>
    <w:rsid w:val="002F37A9"/>
    <w:rsid w:val="002F39FA"/>
    <w:rsid w:val="002F3DD2"/>
    <w:rsid w:val="002F44B5"/>
    <w:rsid w:val="002F51C3"/>
    <w:rsid w:val="002F5368"/>
    <w:rsid w:val="002F6664"/>
    <w:rsid w:val="002F66DD"/>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56B"/>
    <w:rsid w:val="003027FF"/>
    <w:rsid w:val="00302877"/>
    <w:rsid w:val="003029B7"/>
    <w:rsid w:val="003029E6"/>
    <w:rsid w:val="00302CD3"/>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31B8"/>
    <w:rsid w:val="003242A5"/>
    <w:rsid w:val="00324D23"/>
    <w:rsid w:val="00325304"/>
    <w:rsid w:val="00325E62"/>
    <w:rsid w:val="00325EAD"/>
    <w:rsid w:val="00326312"/>
    <w:rsid w:val="003263A3"/>
    <w:rsid w:val="00327016"/>
    <w:rsid w:val="003274C1"/>
    <w:rsid w:val="00327DC8"/>
    <w:rsid w:val="00330B2A"/>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58E0"/>
    <w:rsid w:val="00335A91"/>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282"/>
    <w:rsid w:val="0035069C"/>
    <w:rsid w:val="00350CC2"/>
    <w:rsid w:val="00351496"/>
    <w:rsid w:val="00351799"/>
    <w:rsid w:val="0035246D"/>
    <w:rsid w:val="00354D2C"/>
    <w:rsid w:val="00355896"/>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42E"/>
    <w:rsid w:val="0036348B"/>
    <w:rsid w:val="00363524"/>
    <w:rsid w:val="0036412D"/>
    <w:rsid w:val="00364998"/>
    <w:rsid w:val="00364D87"/>
    <w:rsid w:val="00364D89"/>
    <w:rsid w:val="00365452"/>
    <w:rsid w:val="00365782"/>
    <w:rsid w:val="003671BF"/>
    <w:rsid w:val="00367300"/>
    <w:rsid w:val="00367396"/>
    <w:rsid w:val="00370E47"/>
    <w:rsid w:val="00371043"/>
    <w:rsid w:val="00371199"/>
    <w:rsid w:val="00372868"/>
    <w:rsid w:val="0037289C"/>
    <w:rsid w:val="00373622"/>
    <w:rsid w:val="00373A15"/>
    <w:rsid w:val="00373A25"/>
    <w:rsid w:val="00373BFF"/>
    <w:rsid w:val="00373C02"/>
    <w:rsid w:val="003742AC"/>
    <w:rsid w:val="00374B4B"/>
    <w:rsid w:val="00375178"/>
    <w:rsid w:val="003765DF"/>
    <w:rsid w:val="00376C50"/>
    <w:rsid w:val="00377440"/>
    <w:rsid w:val="003774E2"/>
    <w:rsid w:val="00377A36"/>
    <w:rsid w:val="00377CE1"/>
    <w:rsid w:val="00377DD9"/>
    <w:rsid w:val="00377E7F"/>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0FB3"/>
    <w:rsid w:val="003910AF"/>
    <w:rsid w:val="00391621"/>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6D76"/>
    <w:rsid w:val="00397435"/>
    <w:rsid w:val="003A00CE"/>
    <w:rsid w:val="003A0284"/>
    <w:rsid w:val="003A0728"/>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2A0"/>
    <w:rsid w:val="003B159C"/>
    <w:rsid w:val="003B1F86"/>
    <w:rsid w:val="003B2DF3"/>
    <w:rsid w:val="003B369F"/>
    <w:rsid w:val="003B36A3"/>
    <w:rsid w:val="003B3D34"/>
    <w:rsid w:val="003B422E"/>
    <w:rsid w:val="003B44C3"/>
    <w:rsid w:val="003B491D"/>
    <w:rsid w:val="003B52A6"/>
    <w:rsid w:val="003B54EB"/>
    <w:rsid w:val="003B5933"/>
    <w:rsid w:val="003B5AAF"/>
    <w:rsid w:val="003B5F13"/>
    <w:rsid w:val="003B6CC3"/>
    <w:rsid w:val="003B6E5D"/>
    <w:rsid w:val="003B7271"/>
    <w:rsid w:val="003B7FE5"/>
    <w:rsid w:val="003C072E"/>
    <w:rsid w:val="003C090F"/>
    <w:rsid w:val="003C09B0"/>
    <w:rsid w:val="003C0EC7"/>
    <w:rsid w:val="003C11C8"/>
    <w:rsid w:val="003C1310"/>
    <w:rsid w:val="003C1960"/>
    <w:rsid w:val="003C2057"/>
    <w:rsid w:val="003C24D4"/>
    <w:rsid w:val="003C2702"/>
    <w:rsid w:val="003C2C2A"/>
    <w:rsid w:val="003C2D9F"/>
    <w:rsid w:val="003C3532"/>
    <w:rsid w:val="003C45E3"/>
    <w:rsid w:val="003C465F"/>
    <w:rsid w:val="003C4A67"/>
    <w:rsid w:val="003C50E8"/>
    <w:rsid w:val="003C5207"/>
    <w:rsid w:val="003C5674"/>
    <w:rsid w:val="003C6416"/>
    <w:rsid w:val="003C7007"/>
    <w:rsid w:val="003C710A"/>
    <w:rsid w:val="003C7468"/>
    <w:rsid w:val="003C75F9"/>
    <w:rsid w:val="003C77A1"/>
    <w:rsid w:val="003C7806"/>
    <w:rsid w:val="003C78A4"/>
    <w:rsid w:val="003C7DAA"/>
    <w:rsid w:val="003D0114"/>
    <w:rsid w:val="003D01C3"/>
    <w:rsid w:val="003D05AC"/>
    <w:rsid w:val="003D06F3"/>
    <w:rsid w:val="003D0EE0"/>
    <w:rsid w:val="003D109F"/>
    <w:rsid w:val="003D11BE"/>
    <w:rsid w:val="003D1501"/>
    <w:rsid w:val="003D1F51"/>
    <w:rsid w:val="003D2478"/>
    <w:rsid w:val="003D24C6"/>
    <w:rsid w:val="003D29D9"/>
    <w:rsid w:val="003D2A61"/>
    <w:rsid w:val="003D2A72"/>
    <w:rsid w:val="003D2ABC"/>
    <w:rsid w:val="003D32BF"/>
    <w:rsid w:val="003D3492"/>
    <w:rsid w:val="003D3C45"/>
    <w:rsid w:val="003D4D62"/>
    <w:rsid w:val="003D55D0"/>
    <w:rsid w:val="003D5B1F"/>
    <w:rsid w:val="003D5E9E"/>
    <w:rsid w:val="003D5EE6"/>
    <w:rsid w:val="003D6859"/>
    <w:rsid w:val="003D77A3"/>
    <w:rsid w:val="003D79B4"/>
    <w:rsid w:val="003E0957"/>
    <w:rsid w:val="003E0B88"/>
    <w:rsid w:val="003E1483"/>
    <w:rsid w:val="003E15FA"/>
    <w:rsid w:val="003E1B94"/>
    <w:rsid w:val="003E1D6D"/>
    <w:rsid w:val="003E212A"/>
    <w:rsid w:val="003E2481"/>
    <w:rsid w:val="003E2656"/>
    <w:rsid w:val="003E28F0"/>
    <w:rsid w:val="003E30BB"/>
    <w:rsid w:val="003E343E"/>
    <w:rsid w:val="003E39B4"/>
    <w:rsid w:val="003E4513"/>
    <w:rsid w:val="003E50DB"/>
    <w:rsid w:val="003E55B4"/>
    <w:rsid w:val="003E55E4"/>
    <w:rsid w:val="003E5732"/>
    <w:rsid w:val="003E58DC"/>
    <w:rsid w:val="003E5FD2"/>
    <w:rsid w:val="003E670B"/>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4ADD"/>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25F8"/>
    <w:rsid w:val="00402D26"/>
    <w:rsid w:val="00402E2B"/>
    <w:rsid w:val="0040319A"/>
    <w:rsid w:val="00403D19"/>
    <w:rsid w:val="00403E09"/>
    <w:rsid w:val="00403EDF"/>
    <w:rsid w:val="00404FC6"/>
    <w:rsid w:val="0040512B"/>
    <w:rsid w:val="0040569D"/>
    <w:rsid w:val="00405CA5"/>
    <w:rsid w:val="00405D07"/>
    <w:rsid w:val="00406E2D"/>
    <w:rsid w:val="00406F6E"/>
    <w:rsid w:val="00407CD3"/>
    <w:rsid w:val="00410134"/>
    <w:rsid w:val="0041089C"/>
    <w:rsid w:val="00410B72"/>
    <w:rsid w:val="00410F18"/>
    <w:rsid w:val="00411440"/>
    <w:rsid w:val="00411D50"/>
    <w:rsid w:val="00411F8C"/>
    <w:rsid w:val="0041263E"/>
    <w:rsid w:val="00412765"/>
    <w:rsid w:val="00412E65"/>
    <w:rsid w:val="0041312E"/>
    <w:rsid w:val="004131F9"/>
    <w:rsid w:val="00413836"/>
    <w:rsid w:val="00413AAC"/>
    <w:rsid w:val="00413B6B"/>
    <w:rsid w:val="00413D60"/>
    <w:rsid w:val="00414331"/>
    <w:rsid w:val="00415724"/>
    <w:rsid w:val="0041659B"/>
    <w:rsid w:val="00416A19"/>
    <w:rsid w:val="004170ED"/>
    <w:rsid w:val="004176D9"/>
    <w:rsid w:val="0042027A"/>
    <w:rsid w:val="00420281"/>
    <w:rsid w:val="004202B8"/>
    <w:rsid w:val="004205A6"/>
    <w:rsid w:val="00421105"/>
    <w:rsid w:val="0042144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00D4"/>
    <w:rsid w:val="00441A92"/>
    <w:rsid w:val="00441DDA"/>
    <w:rsid w:val="00441EDA"/>
    <w:rsid w:val="0044216B"/>
    <w:rsid w:val="004422BE"/>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DF"/>
    <w:rsid w:val="00446853"/>
    <w:rsid w:val="00446DA8"/>
    <w:rsid w:val="00446E99"/>
    <w:rsid w:val="004474A2"/>
    <w:rsid w:val="004475C4"/>
    <w:rsid w:val="0045002C"/>
    <w:rsid w:val="004503FA"/>
    <w:rsid w:val="00450D0A"/>
    <w:rsid w:val="0045177D"/>
    <w:rsid w:val="004517AA"/>
    <w:rsid w:val="00451A2D"/>
    <w:rsid w:val="00452197"/>
    <w:rsid w:val="004526F1"/>
    <w:rsid w:val="00452A01"/>
    <w:rsid w:val="00452C65"/>
    <w:rsid w:val="00452CAC"/>
    <w:rsid w:val="004533D7"/>
    <w:rsid w:val="00453C55"/>
    <w:rsid w:val="0045437B"/>
    <w:rsid w:val="00454823"/>
    <w:rsid w:val="004548D3"/>
    <w:rsid w:val="00455916"/>
    <w:rsid w:val="00455BD2"/>
    <w:rsid w:val="00456212"/>
    <w:rsid w:val="0045658C"/>
    <w:rsid w:val="00456DA2"/>
    <w:rsid w:val="00457045"/>
    <w:rsid w:val="00457565"/>
    <w:rsid w:val="00457829"/>
    <w:rsid w:val="00457B71"/>
    <w:rsid w:val="0046019C"/>
    <w:rsid w:val="00460518"/>
    <w:rsid w:val="00460E2C"/>
    <w:rsid w:val="0046183D"/>
    <w:rsid w:val="00461D23"/>
    <w:rsid w:val="00461FE7"/>
    <w:rsid w:val="004622BE"/>
    <w:rsid w:val="0046233E"/>
    <w:rsid w:val="0046297F"/>
    <w:rsid w:val="00462BB1"/>
    <w:rsid w:val="0046356A"/>
    <w:rsid w:val="00463A78"/>
    <w:rsid w:val="00463C22"/>
    <w:rsid w:val="004650CC"/>
    <w:rsid w:val="00465B2E"/>
    <w:rsid w:val="00465F3C"/>
    <w:rsid w:val="004669E2"/>
    <w:rsid w:val="00466AC1"/>
    <w:rsid w:val="00466B6D"/>
    <w:rsid w:val="00466CC6"/>
    <w:rsid w:val="0046704D"/>
    <w:rsid w:val="004671E7"/>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D28"/>
    <w:rsid w:val="004775D3"/>
    <w:rsid w:val="00477768"/>
    <w:rsid w:val="004810BA"/>
    <w:rsid w:val="0048135B"/>
    <w:rsid w:val="004813A8"/>
    <w:rsid w:val="004818C1"/>
    <w:rsid w:val="00481F63"/>
    <w:rsid w:val="00482036"/>
    <w:rsid w:val="00483711"/>
    <w:rsid w:val="00483BF6"/>
    <w:rsid w:val="00484153"/>
    <w:rsid w:val="004843A2"/>
    <w:rsid w:val="00485AA5"/>
    <w:rsid w:val="00485C5F"/>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84D"/>
    <w:rsid w:val="00497850"/>
    <w:rsid w:val="004A02EC"/>
    <w:rsid w:val="004A032A"/>
    <w:rsid w:val="004A0C0B"/>
    <w:rsid w:val="004A0EE5"/>
    <w:rsid w:val="004A15D3"/>
    <w:rsid w:val="004A16BC"/>
    <w:rsid w:val="004A1A95"/>
    <w:rsid w:val="004A1CCC"/>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342C"/>
    <w:rsid w:val="004C3898"/>
    <w:rsid w:val="004C4C55"/>
    <w:rsid w:val="004C4FC6"/>
    <w:rsid w:val="004C50EE"/>
    <w:rsid w:val="004C535B"/>
    <w:rsid w:val="004C5A0F"/>
    <w:rsid w:val="004C5AB6"/>
    <w:rsid w:val="004C604A"/>
    <w:rsid w:val="004C6A07"/>
    <w:rsid w:val="004D1E58"/>
    <w:rsid w:val="004D1E96"/>
    <w:rsid w:val="004D2162"/>
    <w:rsid w:val="004D259C"/>
    <w:rsid w:val="004D2866"/>
    <w:rsid w:val="004D2DF5"/>
    <w:rsid w:val="004D36B1"/>
    <w:rsid w:val="004D37C2"/>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6DE"/>
    <w:rsid w:val="004E0746"/>
    <w:rsid w:val="004E0AD8"/>
    <w:rsid w:val="004E0C0F"/>
    <w:rsid w:val="004E0C20"/>
    <w:rsid w:val="004E0FB6"/>
    <w:rsid w:val="004E166D"/>
    <w:rsid w:val="004E2680"/>
    <w:rsid w:val="004E2718"/>
    <w:rsid w:val="004E28F9"/>
    <w:rsid w:val="004E295A"/>
    <w:rsid w:val="004E2D1C"/>
    <w:rsid w:val="004E3138"/>
    <w:rsid w:val="004E3652"/>
    <w:rsid w:val="004E36E0"/>
    <w:rsid w:val="004E36FC"/>
    <w:rsid w:val="004E3BE7"/>
    <w:rsid w:val="004E406D"/>
    <w:rsid w:val="004E462E"/>
    <w:rsid w:val="004E4A54"/>
    <w:rsid w:val="004E4C6E"/>
    <w:rsid w:val="004E56DC"/>
    <w:rsid w:val="004E62DD"/>
    <w:rsid w:val="004E6433"/>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4245"/>
    <w:rsid w:val="004F4B9B"/>
    <w:rsid w:val="004F4DA3"/>
    <w:rsid w:val="004F52C3"/>
    <w:rsid w:val="004F545E"/>
    <w:rsid w:val="004F5FD0"/>
    <w:rsid w:val="004F6196"/>
    <w:rsid w:val="004F6A37"/>
    <w:rsid w:val="004F6A98"/>
    <w:rsid w:val="004F6C7F"/>
    <w:rsid w:val="004F7AC1"/>
    <w:rsid w:val="004F7AE3"/>
    <w:rsid w:val="00500419"/>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70CF"/>
    <w:rsid w:val="00507669"/>
    <w:rsid w:val="005104AC"/>
    <w:rsid w:val="0051054F"/>
    <w:rsid w:val="005108D8"/>
    <w:rsid w:val="00511462"/>
    <w:rsid w:val="00511654"/>
    <w:rsid w:val="005116F9"/>
    <w:rsid w:val="0051177A"/>
    <w:rsid w:val="00511B08"/>
    <w:rsid w:val="00511CF1"/>
    <w:rsid w:val="00512133"/>
    <w:rsid w:val="00512326"/>
    <w:rsid w:val="0051269F"/>
    <w:rsid w:val="0051278E"/>
    <w:rsid w:val="005130F2"/>
    <w:rsid w:val="005135FA"/>
    <w:rsid w:val="005142FD"/>
    <w:rsid w:val="005148EA"/>
    <w:rsid w:val="00514AD2"/>
    <w:rsid w:val="00514C71"/>
    <w:rsid w:val="005153A7"/>
    <w:rsid w:val="005153AE"/>
    <w:rsid w:val="0051544F"/>
    <w:rsid w:val="0051559B"/>
    <w:rsid w:val="005157F4"/>
    <w:rsid w:val="00515A55"/>
    <w:rsid w:val="00515E52"/>
    <w:rsid w:val="005161B6"/>
    <w:rsid w:val="00516E51"/>
    <w:rsid w:val="00516E9B"/>
    <w:rsid w:val="005174FA"/>
    <w:rsid w:val="005175A8"/>
    <w:rsid w:val="00517BCF"/>
    <w:rsid w:val="005210CA"/>
    <w:rsid w:val="005211A0"/>
    <w:rsid w:val="00521252"/>
    <w:rsid w:val="0052194D"/>
    <w:rsid w:val="005219CF"/>
    <w:rsid w:val="00521D4F"/>
    <w:rsid w:val="0052248B"/>
    <w:rsid w:val="0052272F"/>
    <w:rsid w:val="005232FA"/>
    <w:rsid w:val="005233BC"/>
    <w:rsid w:val="005237DC"/>
    <w:rsid w:val="005239A2"/>
    <w:rsid w:val="00523A5D"/>
    <w:rsid w:val="00523C37"/>
    <w:rsid w:val="0052415D"/>
    <w:rsid w:val="0052450C"/>
    <w:rsid w:val="005246AA"/>
    <w:rsid w:val="00524D78"/>
    <w:rsid w:val="00525D24"/>
    <w:rsid w:val="00526080"/>
    <w:rsid w:val="00526570"/>
    <w:rsid w:val="00526666"/>
    <w:rsid w:val="00526912"/>
    <w:rsid w:val="00527001"/>
    <w:rsid w:val="00527161"/>
    <w:rsid w:val="005272ED"/>
    <w:rsid w:val="00527A26"/>
    <w:rsid w:val="00527DA1"/>
    <w:rsid w:val="005303C3"/>
    <w:rsid w:val="00530B47"/>
    <w:rsid w:val="00530DAA"/>
    <w:rsid w:val="00530F80"/>
    <w:rsid w:val="0053191D"/>
    <w:rsid w:val="00531AE2"/>
    <w:rsid w:val="00532457"/>
    <w:rsid w:val="00532E66"/>
    <w:rsid w:val="00533C17"/>
    <w:rsid w:val="00533D6B"/>
    <w:rsid w:val="00533DEA"/>
    <w:rsid w:val="00533EBD"/>
    <w:rsid w:val="005341D0"/>
    <w:rsid w:val="005347D5"/>
    <w:rsid w:val="00534A28"/>
    <w:rsid w:val="00534B53"/>
    <w:rsid w:val="00534B59"/>
    <w:rsid w:val="00534B73"/>
    <w:rsid w:val="00534CED"/>
    <w:rsid w:val="00535212"/>
    <w:rsid w:val="00535324"/>
    <w:rsid w:val="0053590F"/>
    <w:rsid w:val="00535F8E"/>
    <w:rsid w:val="00536759"/>
    <w:rsid w:val="0053677A"/>
    <w:rsid w:val="005368C0"/>
    <w:rsid w:val="00536BBE"/>
    <w:rsid w:val="00537C62"/>
    <w:rsid w:val="00537EB3"/>
    <w:rsid w:val="00540361"/>
    <w:rsid w:val="00541199"/>
    <w:rsid w:val="00541AF9"/>
    <w:rsid w:val="00541CFD"/>
    <w:rsid w:val="0054217B"/>
    <w:rsid w:val="005429C9"/>
    <w:rsid w:val="00542F77"/>
    <w:rsid w:val="0054313D"/>
    <w:rsid w:val="00543BB2"/>
    <w:rsid w:val="00544569"/>
    <w:rsid w:val="005447D4"/>
    <w:rsid w:val="005451DB"/>
    <w:rsid w:val="0054522C"/>
    <w:rsid w:val="00545D0C"/>
    <w:rsid w:val="00545FEE"/>
    <w:rsid w:val="00546669"/>
    <w:rsid w:val="00546872"/>
    <w:rsid w:val="00546970"/>
    <w:rsid w:val="0054699B"/>
    <w:rsid w:val="00546D11"/>
    <w:rsid w:val="00546F82"/>
    <w:rsid w:val="00547419"/>
    <w:rsid w:val="00547A0F"/>
    <w:rsid w:val="00547FDE"/>
    <w:rsid w:val="005500ED"/>
    <w:rsid w:val="005502DF"/>
    <w:rsid w:val="005507D6"/>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E19"/>
    <w:rsid w:val="00554FCF"/>
    <w:rsid w:val="005554B5"/>
    <w:rsid w:val="00555588"/>
    <w:rsid w:val="00555941"/>
    <w:rsid w:val="00555F19"/>
    <w:rsid w:val="00556187"/>
    <w:rsid w:val="00556676"/>
    <w:rsid w:val="0055709F"/>
    <w:rsid w:val="0055717B"/>
    <w:rsid w:val="00557D94"/>
    <w:rsid w:val="00560E50"/>
    <w:rsid w:val="0056121F"/>
    <w:rsid w:val="00561C3D"/>
    <w:rsid w:val="00561F1D"/>
    <w:rsid w:val="00561FEF"/>
    <w:rsid w:val="00562102"/>
    <w:rsid w:val="005628B7"/>
    <w:rsid w:val="00562FB1"/>
    <w:rsid w:val="00563BCB"/>
    <w:rsid w:val="00563ECC"/>
    <w:rsid w:val="0056572F"/>
    <w:rsid w:val="00565DC4"/>
    <w:rsid w:val="005666DF"/>
    <w:rsid w:val="0056692E"/>
    <w:rsid w:val="00566BD3"/>
    <w:rsid w:val="00567332"/>
    <w:rsid w:val="005677F3"/>
    <w:rsid w:val="00567B94"/>
    <w:rsid w:val="00567C78"/>
    <w:rsid w:val="00570AA2"/>
    <w:rsid w:val="00570BFF"/>
    <w:rsid w:val="00571220"/>
    <w:rsid w:val="0057136D"/>
    <w:rsid w:val="00571674"/>
    <w:rsid w:val="00572505"/>
    <w:rsid w:val="005731E5"/>
    <w:rsid w:val="0057386B"/>
    <w:rsid w:val="00573C0B"/>
    <w:rsid w:val="0057494E"/>
    <w:rsid w:val="00574CEF"/>
    <w:rsid w:val="0057565C"/>
    <w:rsid w:val="00575CCD"/>
    <w:rsid w:val="00575EF0"/>
    <w:rsid w:val="00576B24"/>
    <w:rsid w:val="00577413"/>
    <w:rsid w:val="0057764C"/>
    <w:rsid w:val="00577CC3"/>
    <w:rsid w:val="00577D45"/>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6B75"/>
    <w:rsid w:val="00586D12"/>
    <w:rsid w:val="0058724F"/>
    <w:rsid w:val="0058734E"/>
    <w:rsid w:val="0058798C"/>
    <w:rsid w:val="005900FA"/>
    <w:rsid w:val="00590592"/>
    <w:rsid w:val="005906FE"/>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5B3"/>
    <w:rsid w:val="00596A51"/>
    <w:rsid w:val="005970A8"/>
    <w:rsid w:val="00597344"/>
    <w:rsid w:val="005973F1"/>
    <w:rsid w:val="005976ED"/>
    <w:rsid w:val="0059779B"/>
    <w:rsid w:val="00597816"/>
    <w:rsid w:val="0059790F"/>
    <w:rsid w:val="00597C8D"/>
    <w:rsid w:val="00597D9E"/>
    <w:rsid w:val="00597F5C"/>
    <w:rsid w:val="00597FBE"/>
    <w:rsid w:val="005A0980"/>
    <w:rsid w:val="005A0BBE"/>
    <w:rsid w:val="005A0E64"/>
    <w:rsid w:val="005A12A8"/>
    <w:rsid w:val="005A199D"/>
    <w:rsid w:val="005A1C9D"/>
    <w:rsid w:val="005A209A"/>
    <w:rsid w:val="005A297A"/>
    <w:rsid w:val="005A2B1E"/>
    <w:rsid w:val="005A2E42"/>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5D7"/>
    <w:rsid w:val="005C6B93"/>
    <w:rsid w:val="005C726C"/>
    <w:rsid w:val="005C74FB"/>
    <w:rsid w:val="005C77B9"/>
    <w:rsid w:val="005C7C1A"/>
    <w:rsid w:val="005D0314"/>
    <w:rsid w:val="005D08B3"/>
    <w:rsid w:val="005D1602"/>
    <w:rsid w:val="005D1741"/>
    <w:rsid w:val="005D1B77"/>
    <w:rsid w:val="005D1B9A"/>
    <w:rsid w:val="005D2931"/>
    <w:rsid w:val="005D341C"/>
    <w:rsid w:val="005D3628"/>
    <w:rsid w:val="005D3E8F"/>
    <w:rsid w:val="005D4031"/>
    <w:rsid w:val="005D4919"/>
    <w:rsid w:val="005D5195"/>
    <w:rsid w:val="005D58FA"/>
    <w:rsid w:val="005D5CDD"/>
    <w:rsid w:val="005D6259"/>
    <w:rsid w:val="005D6552"/>
    <w:rsid w:val="005D6CDE"/>
    <w:rsid w:val="005D6D46"/>
    <w:rsid w:val="005D6E3C"/>
    <w:rsid w:val="005D7ED5"/>
    <w:rsid w:val="005E0856"/>
    <w:rsid w:val="005E0F00"/>
    <w:rsid w:val="005E17AE"/>
    <w:rsid w:val="005E2672"/>
    <w:rsid w:val="005E28BC"/>
    <w:rsid w:val="005E3458"/>
    <w:rsid w:val="005E385F"/>
    <w:rsid w:val="005E49D4"/>
    <w:rsid w:val="005E4DCA"/>
    <w:rsid w:val="005E4FFF"/>
    <w:rsid w:val="005E5141"/>
    <w:rsid w:val="005E5881"/>
    <w:rsid w:val="005E5B81"/>
    <w:rsid w:val="005E5F4F"/>
    <w:rsid w:val="005E5FFA"/>
    <w:rsid w:val="005E60CE"/>
    <w:rsid w:val="005E6419"/>
    <w:rsid w:val="005E6EFB"/>
    <w:rsid w:val="005E73E6"/>
    <w:rsid w:val="005E7A55"/>
    <w:rsid w:val="005F0061"/>
    <w:rsid w:val="005F0691"/>
    <w:rsid w:val="005F0833"/>
    <w:rsid w:val="005F0855"/>
    <w:rsid w:val="005F0D07"/>
    <w:rsid w:val="005F0D83"/>
    <w:rsid w:val="005F10A1"/>
    <w:rsid w:val="005F1163"/>
    <w:rsid w:val="005F1177"/>
    <w:rsid w:val="005F16E9"/>
    <w:rsid w:val="005F20B1"/>
    <w:rsid w:val="005F22B5"/>
    <w:rsid w:val="005F2CB1"/>
    <w:rsid w:val="005F3025"/>
    <w:rsid w:val="005F3281"/>
    <w:rsid w:val="005F4642"/>
    <w:rsid w:val="005F4749"/>
    <w:rsid w:val="005F59BF"/>
    <w:rsid w:val="005F5C62"/>
    <w:rsid w:val="005F618C"/>
    <w:rsid w:val="005F62BA"/>
    <w:rsid w:val="005F6970"/>
    <w:rsid w:val="005F70BD"/>
    <w:rsid w:val="005F7889"/>
    <w:rsid w:val="0060014E"/>
    <w:rsid w:val="006002BA"/>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789A"/>
    <w:rsid w:val="00607A9A"/>
    <w:rsid w:val="00610923"/>
    <w:rsid w:val="00610A59"/>
    <w:rsid w:val="00611224"/>
    <w:rsid w:val="00611754"/>
    <w:rsid w:val="00611B83"/>
    <w:rsid w:val="006121AF"/>
    <w:rsid w:val="0061262E"/>
    <w:rsid w:val="0061297E"/>
    <w:rsid w:val="006129B4"/>
    <w:rsid w:val="00613257"/>
    <w:rsid w:val="00613382"/>
    <w:rsid w:val="0061434D"/>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10"/>
    <w:rsid w:val="00621F8B"/>
    <w:rsid w:val="00622283"/>
    <w:rsid w:val="00622947"/>
    <w:rsid w:val="006234A6"/>
    <w:rsid w:val="0062430F"/>
    <w:rsid w:val="006247C8"/>
    <w:rsid w:val="00624CE8"/>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E1"/>
    <w:rsid w:val="00646208"/>
    <w:rsid w:val="0064624E"/>
    <w:rsid w:val="00646502"/>
    <w:rsid w:val="006466F1"/>
    <w:rsid w:val="00646DCD"/>
    <w:rsid w:val="006474CA"/>
    <w:rsid w:val="00647844"/>
    <w:rsid w:val="00647CB5"/>
    <w:rsid w:val="006506BA"/>
    <w:rsid w:val="00650AB9"/>
    <w:rsid w:val="00650B4F"/>
    <w:rsid w:val="00651EF5"/>
    <w:rsid w:val="00652466"/>
    <w:rsid w:val="00652754"/>
    <w:rsid w:val="00652963"/>
    <w:rsid w:val="0065357E"/>
    <w:rsid w:val="006545DF"/>
    <w:rsid w:val="0065471D"/>
    <w:rsid w:val="00654F62"/>
    <w:rsid w:val="00655149"/>
    <w:rsid w:val="00655448"/>
    <w:rsid w:val="00655733"/>
    <w:rsid w:val="006557B9"/>
    <w:rsid w:val="00655ACD"/>
    <w:rsid w:val="00655D59"/>
    <w:rsid w:val="006560F8"/>
    <w:rsid w:val="006569C5"/>
    <w:rsid w:val="00656A92"/>
    <w:rsid w:val="00656DDE"/>
    <w:rsid w:val="0066011D"/>
    <w:rsid w:val="006607C0"/>
    <w:rsid w:val="00660A2D"/>
    <w:rsid w:val="006613A6"/>
    <w:rsid w:val="00661833"/>
    <w:rsid w:val="00661940"/>
    <w:rsid w:val="00661F36"/>
    <w:rsid w:val="00661F81"/>
    <w:rsid w:val="006627A2"/>
    <w:rsid w:val="00662936"/>
    <w:rsid w:val="006632DD"/>
    <w:rsid w:val="006634E6"/>
    <w:rsid w:val="00663838"/>
    <w:rsid w:val="00663F91"/>
    <w:rsid w:val="00664A22"/>
    <w:rsid w:val="006653D6"/>
    <w:rsid w:val="006654B8"/>
    <w:rsid w:val="006655EE"/>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764"/>
    <w:rsid w:val="00677BF9"/>
    <w:rsid w:val="00680C16"/>
    <w:rsid w:val="00680F2D"/>
    <w:rsid w:val="00681003"/>
    <w:rsid w:val="0068176D"/>
    <w:rsid w:val="006817C9"/>
    <w:rsid w:val="00683629"/>
    <w:rsid w:val="00683ECE"/>
    <w:rsid w:val="0068401E"/>
    <w:rsid w:val="00684DEE"/>
    <w:rsid w:val="00684E0B"/>
    <w:rsid w:val="006851E8"/>
    <w:rsid w:val="00685DA1"/>
    <w:rsid w:val="00686164"/>
    <w:rsid w:val="00686261"/>
    <w:rsid w:val="00686715"/>
    <w:rsid w:val="006870F1"/>
    <w:rsid w:val="00690613"/>
    <w:rsid w:val="0069077F"/>
    <w:rsid w:val="00690D9D"/>
    <w:rsid w:val="0069194B"/>
    <w:rsid w:val="006923A4"/>
    <w:rsid w:val="00692539"/>
    <w:rsid w:val="00692850"/>
    <w:rsid w:val="00692A31"/>
    <w:rsid w:val="00692CB9"/>
    <w:rsid w:val="00693075"/>
    <w:rsid w:val="00693BA3"/>
    <w:rsid w:val="00694136"/>
    <w:rsid w:val="0069417C"/>
    <w:rsid w:val="006943FB"/>
    <w:rsid w:val="006943FF"/>
    <w:rsid w:val="00694711"/>
    <w:rsid w:val="00694A73"/>
    <w:rsid w:val="00694B5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96"/>
    <w:rsid w:val="006A45DF"/>
    <w:rsid w:val="006A4667"/>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EE8"/>
    <w:rsid w:val="006B48C7"/>
    <w:rsid w:val="006B4CB5"/>
    <w:rsid w:val="006B4ED7"/>
    <w:rsid w:val="006B50CF"/>
    <w:rsid w:val="006B5166"/>
    <w:rsid w:val="006B5C30"/>
    <w:rsid w:val="006B6171"/>
    <w:rsid w:val="006B7D58"/>
    <w:rsid w:val="006B7D96"/>
    <w:rsid w:val="006C0025"/>
    <w:rsid w:val="006C00E7"/>
    <w:rsid w:val="006C03B8"/>
    <w:rsid w:val="006C0509"/>
    <w:rsid w:val="006C0A7B"/>
    <w:rsid w:val="006C0D50"/>
    <w:rsid w:val="006C10FB"/>
    <w:rsid w:val="006C11F0"/>
    <w:rsid w:val="006C1313"/>
    <w:rsid w:val="006C1514"/>
    <w:rsid w:val="006C17DE"/>
    <w:rsid w:val="006C1BD4"/>
    <w:rsid w:val="006C2FCD"/>
    <w:rsid w:val="006C32B1"/>
    <w:rsid w:val="006C32D7"/>
    <w:rsid w:val="006C40C7"/>
    <w:rsid w:val="006C41E6"/>
    <w:rsid w:val="006C4377"/>
    <w:rsid w:val="006C450A"/>
    <w:rsid w:val="006C5EC9"/>
    <w:rsid w:val="006C6059"/>
    <w:rsid w:val="006C6256"/>
    <w:rsid w:val="006C62A6"/>
    <w:rsid w:val="006C6355"/>
    <w:rsid w:val="006C6BBF"/>
    <w:rsid w:val="006C6C78"/>
    <w:rsid w:val="006C730C"/>
    <w:rsid w:val="006C7522"/>
    <w:rsid w:val="006C7BDE"/>
    <w:rsid w:val="006D02A9"/>
    <w:rsid w:val="006D0FC1"/>
    <w:rsid w:val="006D1C78"/>
    <w:rsid w:val="006D20DE"/>
    <w:rsid w:val="006D2F02"/>
    <w:rsid w:val="006D3391"/>
    <w:rsid w:val="006D3E9B"/>
    <w:rsid w:val="006D4362"/>
    <w:rsid w:val="006D454C"/>
    <w:rsid w:val="006D460C"/>
    <w:rsid w:val="006D46C0"/>
    <w:rsid w:val="006D4B66"/>
    <w:rsid w:val="006D4F16"/>
    <w:rsid w:val="006D5620"/>
    <w:rsid w:val="006D5931"/>
    <w:rsid w:val="006D5EE7"/>
    <w:rsid w:val="006D69F3"/>
    <w:rsid w:val="006D6C3B"/>
    <w:rsid w:val="006D6F08"/>
    <w:rsid w:val="006D7295"/>
    <w:rsid w:val="006D7D2F"/>
    <w:rsid w:val="006E0066"/>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B09"/>
    <w:rsid w:val="006F3CDE"/>
    <w:rsid w:val="006F49C5"/>
    <w:rsid w:val="006F4CFC"/>
    <w:rsid w:val="006F58D4"/>
    <w:rsid w:val="006F5C3F"/>
    <w:rsid w:val="006F5F44"/>
    <w:rsid w:val="006F66E1"/>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738"/>
    <w:rsid w:val="00707D61"/>
    <w:rsid w:val="007103AA"/>
    <w:rsid w:val="007106CC"/>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B9E"/>
    <w:rsid w:val="00714EBB"/>
    <w:rsid w:val="00715618"/>
    <w:rsid w:val="00715B9A"/>
    <w:rsid w:val="00715F30"/>
    <w:rsid w:val="00716196"/>
    <w:rsid w:val="0071626E"/>
    <w:rsid w:val="007162A1"/>
    <w:rsid w:val="00716477"/>
    <w:rsid w:val="0071664D"/>
    <w:rsid w:val="00716731"/>
    <w:rsid w:val="00716A31"/>
    <w:rsid w:val="00717485"/>
    <w:rsid w:val="007177DB"/>
    <w:rsid w:val="00717AA7"/>
    <w:rsid w:val="00717E90"/>
    <w:rsid w:val="00717FA2"/>
    <w:rsid w:val="00720350"/>
    <w:rsid w:val="00720A12"/>
    <w:rsid w:val="00720DAD"/>
    <w:rsid w:val="0072118A"/>
    <w:rsid w:val="00722628"/>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2401"/>
    <w:rsid w:val="0073318C"/>
    <w:rsid w:val="00733DE0"/>
    <w:rsid w:val="00733E10"/>
    <w:rsid w:val="007348B1"/>
    <w:rsid w:val="00734924"/>
    <w:rsid w:val="00735AA4"/>
    <w:rsid w:val="00735E68"/>
    <w:rsid w:val="007362A6"/>
    <w:rsid w:val="0073680D"/>
    <w:rsid w:val="00736889"/>
    <w:rsid w:val="00736D7D"/>
    <w:rsid w:val="00736D91"/>
    <w:rsid w:val="007375CD"/>
    <w:rsid w:val="00740A1E"/>
    <w:rsid w:val="00740BD8"/>
    <w:rsid w:val="00740D49"/>
    <w:rsid w:val="00740E58"/>
    <w:rsid w:val="007415BB"/>
    <w:rsid w:val="00742E6C"/>
    <w:rsid w:val="007441FB"/>
    <w:rsid w:val="007445A0"/>
    <w:rsid w:val="007448AF"/>
    <w:rsid w:val="00744A18"/>
    <w:rsid w:val="00744BD9"/>
    <w:rsid w:val="0074524B"/>
    <w:rsid w:val="00745FD0"/>
    <w:rsid w:val="00746034"/>
    <w:rsid w:val="00746427"/>
    <w:rsid w:val="00746BE4"/>
    <w:rsid w:val="00746F4A"/>
    <w:rsid w:val="0074708E"/>
    <w:rsid w:val="00747561"/>
    <w:rsid w:val="00747BBE"/>
    <w:rsid w:val="00747D8B"/>
    <w:rsid w:val="00750725"/>
    <w:rsid w:val="0075072A"/>
    <w:rsid w:val="00751228"/>
    <w:rsid w:val="00751C4D"/>
    <w:rsid w:val="00751C91"/>
    <w:rsid w:val="00751D33"/>
    <w:rsid w:val="00751DB7"/>
    <w:rsid w:val="00752194"/>
    <w:rsid w:val="00752C1F"/>
    <w:rsid w:val="00753476"/>
    <w:rsid w:val="007542D5"/>
    <w:rsid w:val="00755057"/>
    <w:rsid w:val="00755268"/>
    <w:rsid w:val="00755575"/>
    <w:rsid w:val="00755ED9"/>
    <w:rsid w:val="007563D5"/>
    <w:rsid w:val="00756C3E"/>
    <w:rsid w:val="007571E1"/>
    <w:rsid w:val="00757325"/>
    <w:rsid w:val="0075787E"/>
    <w:rsid w:val="007578DE"/>
    <w:rsid w:val="007604B2"/>
    <w:rsid w:val="007617D3"/>
    <w:rsid w:val="00761B33"/>
    <w:rsid w:val="007627AF"/>
    <w:rsid w:val="00763317"/>
    <w:rsid w:val="007635FB"/>
    <w:rsid w:val="0076378D"/>
    <w:rsid w:val="007645E3"/>
    <w:rsid w:val="00764A93"/>
    <w:rsid w:val="00764F01"/>
    <w:rsid w:val="00765177"/>
    <w:rsid w:val="00765281"/>
    <w:rsid w:val="00765873"/>
    <w:rsid w:val="007663DA"/>
    <w:rsid w:val="00766949"/>
    <w:rsid w:val="00766BAD"/>
    <w:rsid w:val="00766D30"/>
    <w:rsid w:val="00767978"/>
    <w:rsid w:val="00767A44"/>
    <w:rsid w:val="00767D95"/>
    <w:rsid w:val="00770E2A"/>
    <w:rsid w:val="007713C4"/>
    <w:rsid w:val="00772211"/>
    <w:rsid w:val="00772357"/>
    <w:rsid w:val="0077254F"/>
    <w:rsid w:val="0077377E"/>
    <w:rsid w:val="0077395D"/>
    <w:rsid w:val="00773A63"/>
    <w:rsid w:val="0077402C"/>
    <w:rsid w:val="007742A7"/>
    <w:rsid w:val="007747B9"/>
    <w:rsid w:val="0077489E"/>
    <w:rsid w:val="0077543E"/>
    <w:rsid w:val="007755F2"/>
    <w:rsid w:val="007759E3"/>
    <w:rsid w:val="00776971"/>
    <w:rsid w:val="00776978"/>
    <w:rsid w:val="00776C23"/>
    <w:rsid w:val="007775F9"/>
    <w:rsid w:val="00777A49"/>
    <w:rsid w:val="00777D91"/>
    <w:rsid w:val="0078004A"/>
    <w:rsid w:val="00780B22"/>
    <w:rsid w:val="00780E01"/>
    <w:rsid w:val="0078121E"/>
    <w:rsid w:val="00781295"/>
    <w:rsid w:val="0078177E"/>
    <w:rsid w:val="00781DB7"/>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75E"/>
    <w:rsid w:val="00795C92"/>
    <w:rsid w:val="00796231"/>
    <w:rsid w:val="00796E9F"/>
    <w:rsid w:val="00796F81"/>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340"/>
    <w:rsid w:val="007B2410"/>
    <w:rsid w:val="007B25B0"/>
    <w:rsid w:val="007B2985"/>
    <w:rsid w:val="007B3D2D"/>
    <w:rsid w:val="007B467C"/>
    <w:rsid w:val="007B4CC0"/>
    <w:rsid w:val="007B50AE"/>
    <w:rsid w:val="007B5158"/>
    <w:rsid w:val="007B51DF"/>
    <w:rsid w:val="007B51F4"/>
    <w:rsid w:val="007B5262"/>
    <w:rsid w:val="007B55E7"/>
    <w:rsid w:val="007B564D"/>
    <w:rsid w:val="007B6A1D"/>
    <w:rsid w:val="007B6F74"/>
    <w:rsid w:val="007B7452"/>
    <w:rsid w:val="007B7871"/>
    <w:rsid w:val="007C04F7"/>
    <w:rsid w:val="007C05DD"/>
    <w:rsid w:val="007C065C"/>
    <w:rsid w:val="007C0787"/>
    <w:rsid w:val="007C2F51"/>
    <w:rsid w:val="007C3106"/>
    <w:rsid w:val="007C3210"/>
    <w:rsid w:val="007C3666"/>
    <w:rsid w:val="007C3674"/>
    <w:rsid w:val="007C37BE"/>
    <w:rsid w:val="007C3BAC"/>
    <w:rsid w:val="007C3D18"/>
    <w:rsid w:val="007C41F0"/>
    <w:rsid w:val="007C441C"/>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C7BB9"/>
    <w:rsid w:val="007D02F7"/>
    <w:rsid w:val="007D04E5"/>
    <w:rsid w:val="007D0A8D"/>
    <w:rsid w:val="007D0BE6"/>
    <w:rsid w:val="007D1207"/>
    <w:rsid w:val="007D1BA7"/>
    <w:rsid w:val="007D2097"/>
    <w:rsid w:val="007D2579"/>
    <w:rsid w:val="007D25B7"/>
    <w:rsid w:val="007D3918"/>
    <w:rsid w:val="007D3FB3"/>
    <w:rsid w:val="007D41BD"/>
    <w:rsid w:val="007D44CF"/>
    <w:rsid w:val="007D4CBB"/>
    <w:rsid w:val="007D4FDE"/>
    <w:rsid w:val="007D55DA"/>
    <w:rsid w:val="007D5901"/>
    <w:rsid w:val="007D638A"/>
    <w:rsid w:val="007D65F1"/>
    <w:rsid w:val="007D69A2"/>
    <w:rsid w:val="007D6AE3"/>
    <w:rsid w:val="007D6E0D"/>
    <w:rsid w:val="007D7526"/>
    <w:rsid w:val="007D76E5"/>
    <w:rsid w:val="007D7A74"/>
    <w:rsid w:val="007E00CE"/>
    <w:rsid w:val="007E0125"/>
    <w:rsid w:val="007E03B4"/>
    <w:rsid w:val="007E064A"/>
    <w:rsid w:val="007E0EAB"/>
    <w:rsid w:val="007E1414"/>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4F8B"/>
    <w:rsid w:val="007E505B"/>
    <w:rsid w:val="007E5755"/>
    <w:rsid w:val="007E6DB8"/>
    <w:rsid w:val="007E7091"/>
    <w:rsid w:val="007E7485"/>
    <w:rsid w:val="007E7FE0"/>
    <w:rsid w:val="007E7FFC"/>
    <w:rsid w:val="007F024F"/>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4C41"/>
    <w:rsid w:val="007F6327"/>
    <w:rsid w:val="007F68C2"/>
    <w:rsid w:val="007F6A42"/>
    <w:rsid w:val="007F6C58"/>
    <w:rsid w:val="008005BA"/>
    <w:rsid w:val="00800F2D"/>
    <w:rsid w:val="008011CA"/>
    <w:rsid w:val="008011FE"/>
    <w:rsid w:val="008016E3"/>
    <w:rsid w:val="008019CF"/>
    <w:rsid w:val="00801B68"/>
    <w:rsid w:val="00801DCD"/>
    <w:rsid w:val="00802AE3"/>
    <w:rsid w:val="00802D0F"/>
    <w:rsid w:val="00802D2F"/>
    <w:rsid w:val="00802DA9"/>
    <w:rsid w:val="008037D4"/>
    <w:rsid w:val="00803EE7"/>
    <w:rsid w:val="00803FAE"/>
    <w:rsid w:val="00804599"/>
    <w:rsid w:val="0080530A"/>
    <w:rsid w:val="00805511"/>
    <w:rsid w:val="008055F0"/>
    <w:rsid w:val="008057A0"/>
    <w:rsid w:val="0080595A"/>
    <w:rsid w:val="00805C4D"/>
    <w:rsid w:val="00805CC8"/>
    <w:rsid w:val="0080605F"/>
    <w:rsid w:val="00806659"/>
    <w:rsid w:val="00806A15"/>
    <w:rsid w:val="00806B45"/>
    <w:rsid w:val="00806C36"/>
    <w:rsid w:val="00806C62"/>
    <w:rsid w:val="00806C7F"/>
    <w:rsid w:val="00806FE7"/>
    <w:rsid w:val="008075FA"/>
    <w:rsid w:val="00807786"/>
    <w:rsid w:val="00807CC4"/>
    <w:rsid w:val="00807F45"/>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8D6"/>
    <w:rsid w:val="00815A6C"/>
    <w:rsid w:val="00815CD9"/>
    <w:rsid w:val="00815F53"/>
    <w:rsid w:val="00816BBE"/>
    <w:rsid w:val="00816C39"/>
    <w:rsid w:val="00817196"/>
    <w:rsid w:val="008174AA"/>
    <w:rsid w:val="00817D6A"/>
    <w:rsid w:val="00820386"/>
    <w:rsid w:val="0082080A"/>
    <w:rsid w:val="0082122D"/>
    <w:rsid w:val="0082131F"/>
    <w:rsid w:val="008219E9"/>
    <w:rsid w:val="00821E7E"/>
    <w:rsid w:val="00821FCE"/>
    <w:rsid w:val="00822147"/>
    <w:rsid w:val="00822639"/>
    <w:rsid w:val="00822D74"/>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B6A"/>
    <w:rsid w:val="00832087"/>
    <w:rsid w:val="008324B5"/>
    <w:rsid w:val="0083266B"/>
    <w:rsid w:val="0083364C"/>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2ACD"/>
    <w:rsid w:val="00843750"/>
    <w:rsid w:val="0084378E"/>
    <w:rsid w:val="00843BA6"/>
    <w:rsid w:val="00843FC2"/>
    <w:rsid w:val="0084410F"/>
    <w:rsid w:val="008444E8"/>
    <w:rsid w:val="008446D8"/>
    <w:rsid w:val="00844742"/>
    <w:rsid w:val="00844C05"/>
    <w:rsid w:val="00844E80"/>
    <w:rsid w:val="00844F00"/>
    <w:rsid w:val="0084574E"/>
    <w:rsid w:val="00845AC6"/>
    <w:rsid w:val="00845DA6"/>
    <w:rsid w:val="00845F74"/>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EBD"/>
    <w:rsid w:val="008562F4"/>
    <w:rsid w:val="0085669C"/>
    <w:rsid w:val="00856911"/>
    <w:rsid w:val="00856924"/>
    <w:rsid w:val="00856941"/>
    <w:rsid w:val="00856BE9"/>
    <w:rsid w:val="00857418"/>
    <w:rsid w:val="008574C1"/>
    <w:rsid w:val="00857FB0"/>
    <w:rsid w:val="008604CC"/>
    <w:rsid w:val="00860FBE"/>
    <w:rsid w:val="008614C5"/>
    <w:rsid w:val="00861DE1"/>
    <w:rsid w:val="00861F91"/>
    <w:rsid w:val="008622B3"/>
    <w:rsid w:val="00862580"/>
    <w:rsid w:val="00862C61"/>
    <w:rsid w:val="0086300C"/>
    <w:rsid w:val="00863345"/>
    <w:rsid w:val="00863E21"/>
    <w:rsid w:val="00864420"/>
    <w:rsid w:val="008644DE"/>
    <w:rsid w:val="008647E4"/>
    <w:rsid w:val="00864B00"/>
    <w:rsid w:val="00865689"/>
    <w:rsid w:val="00865D85"/>
    <w:rsid w:val="00865DF7"/>
    <w:rsid w:val="0086665B"/>
    <w:rsid w:val="00866C06"/>
    <w:rsid w:val="0086712E"/>
    <w:rsid w:val="008677FD"/>
    <w:rsid w:val="00867BA1"/>
    <w:rsid w:val="00867CCD"/>
    <w:rsid w:val="00867E96"/>
    <w:rsid w:val="008703D1"/>
    <w:rsid w:val="008706D4"/>
    <w:rsid w:val="00870DE3"/>
    <w:rsid w:val="00870DE8"/>
    <w:rsid w:val="00870F8A"/>
    <w:rsid w:val="008719A4"/>
    <w:rsid w:val="00871AA4"/>
    <w:rsid w:val="00871D23"/>
    <w:rsid w:val="008720EE"/>
    <w:rsid w:val="0087268D"/>
    <w:rsid w:val="00872A01"/>
    <w:rsid w:val="008742DA"/>
    <w:rsid w:val="00874312"/>
    <w:rsid w:val="0087437C"/>
    <w:rsid w:val="00874E2E"/>
    <w:rsid w:val="00875261"/>
    <w:rsid w:val="00875CD7"/>
    <w:rsid w:val="00875E0C"/>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30C"/>
    <w:rsid w:val="00884491"/>
    <w:rsid w:val="00885B61"/>
    <w:rsid w:val="00885E35"/>
    <w:rsid w:val="008863D2"/>
    <w:rsid w:val="0088743E"/>
    <w:rsid w:val="0089024D"/>
    <w:rsid w:val="008907E0"/>
    <w:rsid w:val="00890D9F"/>
    <w:rsid w:val="00891B1E"/>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722A"/>
    <w:rsid w:val="008A0555"/>
    <w:rsid w:val="008A06EF"/>
    <w:rsid w:val="008A1126"/>
    <w:rsid w:val="008A21FF"/>
    <w:rsid w:val="008A226A"/>
    <w:rsid w:val="008A23A8"/>
    <w:rsid w:val="008A2A9B"/>
    <w:rsid w:val="008A2CE2"/>
    <w:rsid w:val="008A2FC8"/>
    <w:rsid w:val="008A30AC"/>
    <w:rsid w:val="008A335C"/>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ADE"/>
    <w:rsid w:val="008A6ED8"/>
    <w:rsid w:val="008A704B"/>
    <w:rsid w:val="008A77D8"/>
    <w:rsid w:val="008A7B40"/>
    <w:rsid w:val="008A7F2B"/>
    <w:rsid w:val="008B0008"/>
    <w:rsid w:val="008B01E1"/>
    <w:rsid w:val="008B0252"/>
    <w:rsid w:val="008B02CD"/>
    <w:rsid w:val="008B0396"/>
    <w:rsid w:val="008B0483"/>
    <w:rsid w:val="008B0861"/>
    <w:rsid w:val="008B0BA3"/>
    <w:rsid w:val="008B0D87"/>
    <w:rsid w:val="008B0DED"/>
    <w:rsid w:val="008B120C"/>
    <w:rsid w:val="008B22AC"/>
    <w:rsid w:val="008B2795"/>
    <w:rsid w:val="008B28C1"/>
    <w:rsid w:val="008B292C"/>
    <w:rsid w:val="008B34FC"/>
    <w:rsid w:val="008B3DD7"/>
    <w:rsid w:val="008B4529"/>
    <w:rsid w:val="008B47C7"/>
    <w:rsid w:val="008B4EA9"/>
    <w:rsid w:val="008B51A0"/>
    <w:rsid w:val="008B525B"/>
    <w:rsid w:val="008B58DA"/>
    <w:rsid w:val="008B592A"/>
    <w:rsid w:val="008B5FDF"/>
    <w:rsid w:val="008B6577"/>
    <w:rsid w:val="008B6BD2"/>
    <w:rsid w:val="008B6DB8"/>
    <w:rsid w:val="008B7566"/>
    <w:rsid w:val="008B767E"/>
    <w:rsid w:val="008B7B5C"/>
    <w:rsid w:val="008C066F"/>
    <w:rsid w:val="008C08FA"/>
    <w:rsid w:val="008C0C99"/>
    <w:rsid w:val="008C0E7F"/>
    <w:rsid w:val="008C1752"/>
    <w:rsid w:val="008C1914"/>
    <w:rsid w:val="008C1D60"/>
    <w:rsid w:val="008C2017"/>
    <w:rsid w:val="008C2245"/>
    <w:rsid w:val="008C25A1"/>
    <w:rsid w:val="008C27FB"/>
    <w:rsid w:val="008C3750"/>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56E"/>
    <w:rsid w:val="008D78A8"/>
    <w:rsid w:val="008D7C4F"/>
    <w:rsid w:val="008E03A9"/>
    <w:rsid w:val="008E065E"/>
    <w:rsid w:val="008E0927"/>
    <w:rsid w:val="008E1163"/>
    <w:rsid w:val="008E11CA"/>
    <w:rsid w:val="008E11D3"/>
    <w:rsid w:val="008E1508"/>
    <w:rsid w:val="008E1909"/>
    <w:rsid w:val="008E3030"/>
    <w:rsid w:val="008E38AE"/>
    <w:rsid w:val="008E3A3E"/>
    <w:rsid w:val="008E4B89"/>
    <w:rsid w:val="008E5111"/>
    <w:rsid w:val="008E539F"/>
    <w:rsid w:val="008E6078"/>
    <w:rsid w:val="008E6654"/>
    <w:rsid w:val="008E69F1"/>
    <w:rsid w:val="008E6B25"/>
    <w:rsid w:val="008E6B3F"/>
    <w:rsid w:val="008E6E64"/>
    <w:rsid w:val="008E74F2"/>
    <w:rsid w:val="008E75A9"/>
    <w:rsid w:val="008E7E14"/>
    <w:rsid w:val="008E7F76"/>
    <w:rsid w:val="008E7FF5"/>
    <w:rsid w:val="008F0667"/>
    <w:rsid w:val="008F0C5A"/>
    <w:rsid w:val="008F14FD"/>
    <w:rsid w:val="008F1EAB"/>
    <w:rsid w:val="008F1FAB"/>
    <w:rsid w:val="008F2A8F"/>
    <w:rsid w:val="008F3080"/>
    <w:rsid w:val="008F33DC"/>
    <w:rsid w:val="008F3E52"/>
    <w:rsid w:val="008F4318"/>
    <w:rsid w:val="008F477F"/>
    <w:rsid w:val="008F4964"/>
    <w:rsid w:val="008F4F61"/>
    <w:rsid w:val="008F532C"/>
    <w:rsid w:val="008F546E"/>
    <w:rsid w:val="008F5957"/>
    <w:rsid w:val="008F69FC"/>
    <w:rsid w:val="008F6DBD"/>
    <w:rsid w:val="008F7468"/>
    <w:rsid w:val="008F7645"/>
    <w:rsid w:val="008F7A0C"/>
    <w:rsid w:val="00900214"/>
    <w:rsid w:val="0090021C"/>
    <w:rsid w:val="009006E2"/>
    <w:rsid w:val="00900838"/>
    <w:rsid w:val="009009C4"/>
    <w:rsid w:val="00900C4E"/>
    <w:rsid w:val="00900CD0"/>
    <w:rsid w:val="00901505"/>
    <w:rsid w:val="009018C9"/>
    <w:rsid w:val="00902350"/>
    <w:rsid w:val="0090336B"/>
    <w:rsid w:val="00903997"/>
    <w:rsid w:val="00903CC5"/>
    <w:rsid w:val="00903D98"/>
    <w:rsid w:val="00903EF2"/>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6E7"/>
    <w:rsid w:val="00910B7D"/>
    <w:rsid w:val="009113FB"/>
    <w:rsid w:val="009118B2"/>
    <w:rsid w:val="00911C82"/>
    <w:rsid w:val="00911DFB"/>
    <w:rsid w:val="00911F6B"/>
    <w:rsid w:val="0091291D"/>
    <w:rsid w:val="009130BD"/>
    <w:rsid w:val="009132E4"/>
    <w:rsid w:val="009139D9"/>
    <w:rsid w:val="00914217"/>
    <w:rsid w:val="009144DF"/>
    <w:rsid w:val="009147BE"/>
    <w:rsid w:val="00914AD1"/>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B03"/>
    <w:rsid w:val="00917CE9"/>
    <w:rsid w:val="00917DCC"/>
    <w:rsid w:val="00917DCD"/>
    <w:rsid w:val="00917E62"/>
    <w:rsid w:val="00920BF2"/>
    <w:rsid w:val="00920E27"/>
    <w:rsid w:val="00921111"/>
    <w:rsid w:val="00921E3C"/>
    <w:rsid w:val="00921F09"/>
    <w:rsid w:val="00922010"/>
    <w:rsid w:val="0092222C"/>
    <w:rsid w:val="00922338"/>
    <w:rsid w:val="0092275D"/>
    <w:rsid w:val="00923310"/>
    <w:rsid w:val="00923A5A"/>
    <w:rsid w:val="00923C91"/>
    <w:rsid w:val="00923DC4"/>
    <w:rsid w:val="00923FE6"/>
    <w:rsid w:val="0092400B"/>
    <w:rsid w:val="00924347"/>
    <w:rsid w:val="009247D8"/>
    <w:rsid w:val="00924C54"/>
    <w:rsid w:val="00924CE2"/>
    <w:rsid w:val="009250D1"/>
    <w:rsid w:val="00925441"/>
    <w:rsid w:val="009257D8"/>
    <w:rsid w:val="00925B8E"/>
    <w:rsid w:val="00925D04"/>
    <w:rsid w:val="009264F1"/>
    <w:rsid w:val="00926EB6"/>
    <w:rsid w:val="0092767E"/>
    <w:rsid w:val="00927B1C"/>
    <w:rsid w:val="0093068D"/>
    <w:rsid w:val="00930A21"/>
    <w:rsid w:val="00930B87"/>
    <w:rsid w:val="00931BD9"/>
    <w:rsid w:val="00933227"/>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1F3C"/>
    <w:rsid w:val="009425BB"/>
    <w:rsid w:val="009425EB"/>
    <w:rsid w:val="0094285E"/>
    <w:rsid w:val="00942C72"/>
    <w:rsid w:val="00942D9D"/>
    <w:rsid w:val="00943742"/>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1819"/>
    <w:rsid w:val="00952E08"/>
    <w:rsid w:val="00953920"/>
    <w:rsid w:val="00953D47"/>
    <w:rsid w:val="00953F2C"/>
    <w:rsid w:val="00954869"/>
    <w:rsid w:val="00954AA2"/>
    <w:rsid w:val="00954DE2"/>
    <w:rsid w:val="00954FE9"/>
    <w:rsid w:val="00955192"/>
    <w:rsid w:val="009555CE"/>
    <w:rsid w:val="00955694"/>
    <w:rsid w:val="00955BB6"/>
    <w:rsid w:val="00955BCC"/>
    <w:rsid w:val="0095681E"/>
    <w:rsid w:val="00956B83"/>
    <w:rsid w:val="00956CF8"/>
    <w:rsid w:val="00957023"/>
    <w:rsid w:val="009572D4"/>
    <w:rsid w:val="00961744"/>
    <w:rsid w:val="00961921"/>
    <w:rsid w:val="00961A93"/>
    <w:rsid w:val="00961B89"/>
    <w:rsid w:val="00961BBA"/>
    <w:rsid w:val="00961E2A"/>
    <w:rsid w:val="00961F4B"/>
    <w:rsid w:val="0096286F"/>
    <w:rsid w:val="0096299C"/>
    <w:rsid w:val="00962B9A"/>
    <w:rsid w:val="00962BD9"/>
    <w:rsid w:val="00962CD2"/>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30"/>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CE8"/>
    <w:rsid w:val="00975F4F"/>
    <w:rsid w:val="0097603D"/>
    <w:rsid w:val="00976949"/>
    <w:rsid w:val="00976A44"/>
    <w:rsid w:val="00977294"/>
    <w:rsid w:val="009773DA"/>
    <w:rsid w:val="00977A7A"/>
    <w:rsid w:val="0098027B"/>
    <w:rsid w:val="00980477"/>
    <w:rsid w:val="009805C3"/>
    <w:rsid w:val="00981A79"/>
    <w:rsid w:val="00982F12"/>
    <w:rsid w:val="00982F3D"/>
    <w:rsid w:val="00982FF9"/>
    <w:rsid w:val="009831D4"/>
    <w:rsid w:val="009833B6"/>
    <w:rsid w:val="00983502"/>
    <w:rsid w:val="0098387E"/>
    <w:rsid w:val="00983E66"/>
    <w:rsid w:val="00983F03"/>
    <w:rsid w:val="00985136"/>
    <w:rsid w:val="00985253"/>
    <w:rsid w:val="009853B3"/>
    <w:rsid w:val="0098568D"/>
    <w:rsid w:val="00985AB4"/>
    <w:rsid w:val="00985F20"/>
    <w:rsid w:val="0098635E"/>
    <w:rsid w:val="00986BB2"/>
    <w:rsid w:val="00986E5B"/>
    <w:rsid w:val="009878A9"/>
    <w:rsid w:val="0099020F"/>
    <w:rsid w:val="009903BE"/>
    <w:rsid w:val="009904BF"/>
    <w:rsid w:val="00990628"/>
    <w:rsid w:val="00990630"/>
    <w:rsid w:val="009907F1"/>
    <w:rsid w:val="00990C13"/>
    <w:rsid w:val="00991761"/>
    <w:rsid w:val="00991D6A"/>
    <w:rsid w:val="0099226A"/>
    <w:rsid w:val="009923FF"/>
    <w:rsid w:val="00992482"/>
    <w:rsid w:val="00992D7C"/>
    <w:rsid w:val="00992EA0"/>
    <w:rsid w:val="00993B87"/>
    <w:rsid w:val="00994375"/>
    <w:rsid w:val="009947EA"/>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6154"/>
    <w:rsid w:val="009A6442"/>
    <w:rsid w:val="009A66E0"/>
    <w:rsid w:val="009A678F"/>
    <w:rsid w:val="009A7022"/>
    <w:rsid w:val="009A7349"/>
    <w:rsid w:val="009A746A"/>
    <w:rsid w:val="009A74E9"/>
    <w:rsid w:val="009A79E5"/>
    <w:rsid w:val="009B0419"/>
    <w:rsid w:val="009B0D6F"/>
    <w:rsid w:val="009B1AEB"/>
    <w:rsid w:val="009B1B39"/>
    <w:rsid w:val="009B1F30"/>
    <w:rsid w:val="009B2D33"/>
    <w:rsid w:val="009B32A3"/>
    <w:rsid w:val="009B3AC2"/>
    <w:rsid w:val="009B4DF4"/>
    <w:rsid w:val="009B4EE0"/>
    <w:rsid w:val="009B522F"/>
    <w:rsid w:val="009B5556"/>
    <w:rsid w:val="009B564E"/>
    <w:rsid w:val="009B5691"/>
    <w:rsid w:val="009B5C17"/>
    <w:rsid w:val="009B5CE4"/>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727"/>
    <w:rsid w:val="009C5FCB"/>
    <w:rsid w:val="009C613F"/>
    <w:rsid w:val="009C72F7"/>
    <w:rsid w:val="009C7FC4"/>
    <w:rsid w:val="009D03E6"/>
    <w:rsid w:val="009D0FC2"/>
    <w:rsid w:val="009D11B2"/>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B84"/>
    <w:rsid w:val="009E068F"/>
    <w:rsid w:val="009E14E0"/>
    <w:rsid w:val="009E1727"/>
    <w:rsid w:val="009E2903"/>
    <w:rsid w:val="009E2EA1"/>
    <w:rsid w:val="009E35DB"/>
    <w:rsid w:val="009E37FD"/>
    <w:rsid w:val="009E3EB1"/>
    <w:rsid w:val="009E4130"/>
    <w:rsid w:val="009E423B"/>
    <w:rsid w:val="009E47A3"/>
    <w:rsid w:val="009E490D"/>
    <w:rsid w:val="009E4AF6"/>
    <w:rsid w:val="009E5976"/>
    <w:rsid w:val="009E5A8E"/>
    <w:rsid w:val="009E5F5E"/>
    <w:rsid w:val="009E613A"/>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91D"/>
    <w:rsid w:val="009F59E6"/>
    <w:rsid w:val="009F6AFE"/>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516"/>
    <w:rsid w:val="00A078A5"/>
    <w:rsid w:val="00A07DC7"/>
    <w:rsid w:val="00A10122"/>
    <w:rsid w:val="00A1012C"/>
    <w:rsid w:val="00A107CB"/>
    <w:rsid w:val="00A10E70"/>
    <w:rsid w:val="00A10F85"/>
    <w:rsid w:val="00A110C3"/>
    <w:rsid w:val="00A11318"/>
    <w:rsid w:val="00A11B39"/>
    <w:rsid w:val="00A11D0D"/>
    <w:rsid w:val="00A12036"/>
    <w:rsid w:val="00A12910"/>
    <w:rsid w:val="00A13226"/>
    <w:rsid w:val="00A1325D"/>
    <w:rsid w:val="00A1380E"/>
    <w:rsid w:val="00A13C01"/>
    <w:rsid w:val="00A13E54"/>
    <w:rsid w:val="00A13E8E"/>
    <w:rsid w:val="00A13F1C"/>
    <w:rsid w:val="00A1469F"/>
    <w:rsid w:val="00A16253"/>
    <w:rsid w:val="00A1652B"/>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E18"/>
    <w:rsid w:val="00A25225"/>
    <w:rsid w:val="00A253DB"/>
    <w:rsid w:val="00A254BA"/>
    <w:rsid w:val="00A25594"/>
    <w:rsid w:val="00A264A9"/>
    <w:rsid w:val="00A26FB4"/>
    <w:rsid w:val="00A27785"/>
    <w:rsid w:val="00A27DE8"/>
    <w:rsid w:val="00A27F93"/>
    <w:rsid w:val="00A30187"/>
    <w:rsid w:val="00A3090A"/>
    <w:rsid w:val="00A30C0A"/>
    <w:rsid w:val="00A312E9"/>
    <w:rsid w:val="00A3188A"/>
    <w:rsid w:val="00A319CB"/>
    <w:rsid w:val="00A3237C"/>
    <w:rsid w:val="00A32589"/>
    <w:rsid w:val="00A32942"/>
    <w:rsid w:val="00A32BAA"/>
    <w:rsid w:val="00A33687"/>
    <w:rsid w:val="00A3448A"/>
    <w:rsid w:val="00A34C4A"/>
    <w:rsid w:val="00A3565D"/>
    <w:rsid w:val="00A36004"/>
    <w:rsid w:val="00A36297"/>
    <w:rsid w:val="00A367A0"/>
    <w:rsid w:val="00A36EAB"/>
    <w:rsid w:val="00A37096"/>
    <w:rsid w:val="00A37109"/>
    <w:rsid w:val="00A373EF"/>
    <w:rsid w:val="00A3751C"/>
    <w:rsid w:val="00A37927"/>
    <w:rsid w:val="00A37C67"/>
    <w:rsid w:val="00A40021"/>
    <w:rsid w:val="00A40228"/>
    <w:rsid w:val="00A4130C"/>
    <w:rsid w:val="00A41CCB"/>
    <w:rsid w:val="00A41E2B"/>
    <w:rsid w:val="00A420B1"/>
    <w:rsid w:val="00A42927"/>
    <w:rsid w:val="00A42F4F"/>
    <w:rsid w:val="00A42F85"/>
    <w:rsid w:val="00A434E7"/>
    <w:rsid w:val="00A438D3"/>
    <w:rsid w:val="00A442BB"/>
    <w:rsid w:val="00A444EE"/>
    <w:rsid w:val="00A448DA"/>
    <w:rsid w:val="00A44CCC"/>
    <w:rsid w:val="00A45B74"/>
    <w:rsid w:val="00A45E74"/>
    <w:rsid w:val="00A4604E"/>
    <w:rsid w:val="00A46EF8"/>
    <w:rsid w:val="00A473EF"/>
    <w:rsid w:val="00A47411"/>
    <w:rsid w:val="00A4763C"/>
    <w:rsid w:val="00A47AFE"/>
    <w:rsid w:val="00A47EBD"/>
    <w:rsid w:val="00A505B5"/>
    <w:rsid w:val="00A50629"/>
    <w:rsid w:val="00A50AA5"/>
    <w:rsid w:val="00A50EAE"/>
    <w:rsid w:val="00A515D8"/>
    <w:rsid w:val="00A51628"/>
    <w:rsid w:val="00A52453"/>
    <w:rsid w:val="00A52E1D"/>
    <w:rsid w:val="00A52E75"/>
    <w:rsid w:val="00A531F0"/>
    <w:rsid w:val="00A536B0"/>
    <w:rsid w:val="00A53879"/>
    <w:rsid w:val="00A545B6"/>
    <w:rsid w:val="00A54B79"/>
    <w:rsid w:val="00A5546C"/>
    <w:rsid w:val="00A5567A"/>
    <w:rsid w:val="00A55BDE"/>
    <w:rsid w:val="00A56700"/>
    <w:rsid w:val="00A574D1"/>
    <w:rsid w:val="00A57FA2"/>
    <w:rsid w:val="00A6039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58D3"/>
    <w:rsid w:val="00A761D4"/>
    <w:rsid w:val="00A7624B"/>
    <w:rsid w:val="00A7632A"/>
    <w:rsid w:val="00A76375"/>
    <w:rsid w:val="00A777A6"/>
    <w:rsid w:val="00A77EC4"/>
    <w:rsid w:val="00A809A7"/>
    <w:rsid w:val="00A80FEE"/>
    <w:rsid w:val="00A819A2"/>
    <w:rsid w:val="00A823E0"/>
    <w:rsid w:val="00A833BF"/>
    <w:rsid w:val="00A8386C"/>
    <w:rsid w:val="00A84493"/>
    <w:rsid w:val="00A84BFB"/>
    <w:rsid w:val="00A84EFF"/>
    <w:rsid w:val="00A8518B"/>
    <w:rsid w:val="00A855A3"/>
    <w:rsid w:val="00A86BB9"/>
    <w:rsid w:val="00A86BD4"/>
    <w:rsid w:val="00A87A06"/>
    <w:rsid w:val="00A87AA7"/>
    <w:rsid w:val="00A87EA9"/>
    <w:rsid w:val="00A906A3"/>
    <w:rsid w:val="00A909FE"/>
    <w:rsid w:val="00A90D6C"/>
    <w:rsid w:val="00A90E6E"/>
    <w:rsid w:val="00A9153D"/>
    <w:rsid w:val="00A915FA"/>
    <w:rsid w:val="00A9278C"/>
    <w:rsid w:val="00A92879"/>
    <w:rsid w:val="00A928A6"/>
    <w:rsid w:val="00A9338F"/>
    <w:rsid w:val="00A93505"/>
    <w:rsid w:val="00A93ACA"/>
    <w:rsid w:val="00A9442A"/>
    <w:rsid w:val="00A96080"/>
    <w:rsid w:val="00A967F5"/>
    <w:rsid w:val="00A96BD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51D6"/>
    <w:rsid w:val="00AA54BC"/>
    <w:rsid w:val="00AA5CEE"/>
    <w:rsid w:val="00AA690B"/>
    <w:rsid w:val="00AA7070"/>
    <w:rsid w:val="00AA71FC"/>
    <w:rsid w:val="00AA7FDC"/>
    <w:rsid w:val="00AB024A"/>
    <w:rsid w:val="00AB0BC8"/>
    <w:rsid w:val="00AB103E"/>
    <w:rsid w:val="00AB11CA"/>
    <w:rsid w:val="00AB14D9"/>
    <w:rsid w:val="00AB1857"/>
    <w:rsid w:val="00AB2911"/>
    <w:rsid w:val="00AB2A8C"/>
    <w:rsid w:val="00AB2EAD"/>
    <w:rsid w:val="00AB35D6"/>
    <w:rsid w:val="00AB381F"/>
    <w:rsid w:val="00AB3BA4"/>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10E9"/>
    <w:rsid w:val="00AC130C"/>
    <w:rsid w:val="00AC167D"/>
    <w:rsid w:val="00AC1D8B"/>
    <w:rsid w:val="00AC2ECD"/>
    <w:rsid w:val="00AC3119"/>
    <w:rsid w:val="00AC4861"/>
    <w:rsid w:val="00AC49FB"/>
    <w:rsid w:val="00AC4D1C"/>
    <w:rsid w:val="00AC4F66"/>
    <w:rsid w:val="00AC5A10"/>
    <w:rsid w:val="00AC5E44"/>
    <w:rsid w:val="00AC6564"/>
    <w:rsid w:val="00AC6898"/>
    <w:rsid w:val="00AC6DAB"/>
    <w:rsid w:val="00AC7064"/>
    <w:rsid w:val="00AC715E"/>
    <w:rsid w:val="00AC7513"/>
    <w:rsid w:val="00AC7BD8"/>
    <w:rsid w:val="00AD0A66"/>
    <w:rsid w:val="00AD0AA3"/>
    <w:rsid w:val="00AD1B46"/>
    <w:rsid w:val="00AD303E"/>
    <w:rsid w:val="00AD3D36"/>
    <w:rsid w:val="00AD3F94"/>
    <w:rsid w:val="00AD44B0"/>
    <w:rsid w:val="00AD4A5A"/>
    <w:rsid w:val="00AD5383"/>
    <w:rsid w:val="00AD5B86"/>
    <w:rsid w:val="00AD5E07"/>
    <w:rsid w:val="00AD65CD"/>
    <w:rsid w:val="00AD683A"/>
    <w:rsid w:val="00AD740B"/>
    <w:rsid w:val="00AD76D7"/>
    <w:rsid w:val="00AE0338"/>
    <w:rsid w:val="00AE09F1"/>
    <w:rsid w:val="00AE0B73"/>
    <w:rsid w:val="00AE10B9"/>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5AC9"/>
    <w:rsid w:val="00AE5C18"/>
    <w:rsid w:val="00AE6894"/>
    <w:rsid w:val="00AE71B5"/>
    <w:rsid w:val="00AF01A6"/>
    <w:rsid w:val="00AF0205"/>
    <w:rsid w:val="00AF08B8"/>
    <w:rsid w:val="00AF1340"/>
    <w:rsid w:val="00AF1574"/>
    <w:rsid w:val="00AF19F9"/>
    <w:rsid w:val="00AF1C5D"/>
    <w:rsid w:val="00AF2557"/>
    <w:rsid w:val="00AF2BEB"/>
    <w:rsid w:val="00AF32CA"/>
    <w:rsid w:val="00AF3695"/>
    <w:rsid w:val="00AF3893"/>
    <w:rsid w:val="00AF3B4E"/>
    <w:rsid w:val="00AF3B60"/>
    <w:rsid w:val="00AF42D7"/>
    <w:rsid w:val="00AF4D84"/>
    <w:rsid w:val="00AF5BF3"/>
    <w:rsid w:val="00AF5C34"/>
    <w:rsid w:val="00AF5DCF"/>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101D9"/>
    <w:rsid w:val="00B10516"/>
    <w:rsid w:val="00B109D5"/>
    <w:rsid w:val="00B109E0"/>
    <w:rsid w:val="00B10C9C"/>
    <w:rsid w:val="00B11915"/>
    <w:rsid w:val="00B11EA6"/>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CAE"/>
    <w:rsid w:val="00B16E00"/>
    <w:rsid w:val="00B17343"/>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A0A"/>
    <w:rsid w:val="00B34120"/>
    <w:rsid w:val="00B345B5"/>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517"/>
    <w:rsid w:val="00B42663"/>
    <w:rsid w:val="00B42678"/>
    <w:rsid w:val="00B4271B"/>
    <w:rsid w:val="00B429CC"/>
    <w:rsid w:val="00B42DD4"/>
    <w:rsid w:val="00B44837"/>
    <w:rsid w:val="00B44CC7"/>
    <w:rsid w:val="00B44E15"/>
    <w:rsid w:val="00B45547"/>
    <w:rsid w:val="00B455E7"/>
    <w:rsid w:val="00B45A52"/>
    <w:rsid w:val="00B45E55"/>
    <w:rsid w:val="00B4610E"/>
    <w:rsid w:val="00B46116"/>
    <w:rsid w:val="00B46175"/>
    <w:rsid w:val="00B462DA"/>
    <w:rsid w:val="00B4642F"/>
    <w:rsid w:val="00B46AB1"/>
    <w:rsid w:val="00B46C47"/>
    <w:rsid w:val="00B46E80"/>
    <w:rsid w:val="00B46F69"/>
    <w:rsid w:val="00B479E2"/>
    <w:rsid w:val="00B50B8C"/>
    <w:rsid w:val="00B50C0F"/>
    <w:rsid w:val="00B510C5"/>
    <w:rsid w:val="00B51B11"/>
    <w:rsid w:val="00B51F12"/>
    <w:rsid w:val="00B51F4C"/>
    <w:rsid w:val="00B52240"/>
    <w:rsid w:val="00B5232D"/>
    <w:rsid w:val="00B53C7F"/>
    <w:rsid w:val="00B53F37"/>
    <w:rsid w:val="00B541DA"/>
    <w:rsid w:val="00B54324"/>
    <w:rsid w:val="00B54B57"/>
    <w:rsid w:val="00B552AA"/>
    <w:rsid w:val="00B55658"/>
    <w:rsid w:val="00B5567D"/>
    <w:rsid w:val="00B55809"/>
    <w:rsid w:val="00B5598A"/>
    <w:rsid w:val="00B55BC3"/>
    <w:rsid w:val="00B57A65"/>
    <w:rsid w:val="00B60697"/>
    <w:rsid w:val="00B6325C"/>
    <w:rsid w:val="00B634E6"/>
    <w:rsid w:val="00B63637"/>
    <w:rsid w:val="00B63B58"/>
    <w:rsid w:val="00B63B71"/>
    <w:rsid w:val="00B63D18"/>
    <w:rsid w:val="00B643AB"/>
    <w:rsid w:val="00B64E21"/>
    <w:rsid w:val="00B64F60"/>
    <w:rsid w:val="00B6539B"/>
    <w:rsid w:val="00B65410"/>
    <w:rsid w:val="00B65E2B"/>
    <w:rsid w:val="00B664C7"/>
    <w:rsid w:val="00B66BB9"/>
    <w:rsid w:val="00B66FF2"/>
    <w:rsid w:val="00B679F3"/>
    <w:rsid w:val="00B67B51"/>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5197"/>
    <w:rsid w:val="00B751A7"/>
    <w:rsid w:val="00B75852"/>
    <w:rsid w:val="00B75CBB"/>
    <w:rsid w:val="00B76DBE"/>
    <w:rsid w:val="00B77C13"/>
    <w:rsid w:val="00B80647"/>
    <w:rsid w:val="00B8070A"/>
    <w:rsid w:val="00B80782"/>
    <w:rsid w:val="00B81A6C"/>
    <w:rsid w:val="00B81E93"/>
    <w:rsid w:val="00B82428"/>
    <w:rsid w:val="00B82D1A"/>
    <w:rsid w:val="00B83051"/>
    <w:rsid w:val="00B84F14"/>
    <w:rsid w:val="00B84FDC"/>
    <w:rsid w:val="00B85495"/>
    <w:rsid w:val="00B85584"/>
    <w:rsid w:val="00B85CBE"/>
    <w:rsid w:val="00B85DE5"/>
    <w:rsid w:val="00B86890"/>
    <w:rsid w:val="00B86984"/>
    <w:rsid w:val="00B87B28"/>
    <w:rsid w:val="00B87CEF"/>
    <w:rsid w:val="00B9004C"/>
    <w:rsid w:val="00B9073C"/>
    <w:rsid w:val="00B90F73"/>
    <w:rsid w:val="00B910A7"/>
    <w:rsid w:val="00B911B8"/>
    <w:rsid w:val="00B92EC8"/>
    <w:rsid w:val="00B9322E"/>
    <w:rsid w:val="00B934C8"/>
    <w:rsid w:val="00B935B0"/>
    <w:rsid w:val="00B93700"/>
    <w:rsid w:val="00B93ABF"/>
    <w:rsid w:val="00B93B59"/>
    <w:rsid w:val="00B9406A"/>
    <w:rsid w:val="00B945AA"/>
    <w:rsid w:val="00B94D66"/>
    <w:rsid w:val="00B95BCE"/>
    <w:rsid w:val="00B95C43"/>
    <w:rsid w:val="00B97BED"/>
    <w:rsid w:val="00BA01BA"/>
    <w:rsid w:val="00BA0E86"/>
    <w:rsid w:val="00BA0FAB"/>
    <w:rsid w:val="00BA143B"/>
    <w:rsid w:val="00BA159F"/>
    <w:rsid w:val="00BA1744"/>
    <w:rsid w:val="00BA1913"/>
    <w:rsid w:val="00BA1C7A"/>
    <w:rsid w:val="00BA2280"/>
    <w:rsid w:val="00BA2A08"/>
    <w:rsid w:val="00BA31E6"/>
    <w:rsid w:val="00BA3712"/>
    <w:rsid w:val="00BA45F9"/>
    <w:rsid w:val="00BA465D"/>
    <w:rsid w:val="00BA46F6"/>
    <w:rsid w:val="00BA5121"/>
    <w:rsid w:val="00BA56D2"/>
    <w:rsid w:val="00BA5811"/>
    <w:rsid w:val="00BA76E0"/>
    <w:rsid w:val="00BA799B"/>
    <w:rsid w:val="00BB1924"/>
    <w:rsid w:val="00BB289E"/>
    <w:rsid w:val="00BB2A25"/>
    <w:rsid w:val="00BB2A3C"/>
    <w:rsid w:val="00BB324F"/>
    <w:rsid w:val="00BB33CF"/>
    <w:rsid w:val="00BB38B7"/>
    <w:rsid w:val="00BB3B7F"/>
    <w:rsid w:val="00BB3E78"/>
    <w:rsid w:val="00BB49E6"/>
    <w:rsid w:val="00BB51E9"/>
    <w:rsid w:val="00BB52DE"/>
    <w:rsid w:val="00BB63D3"/>
    <w:rsid w:val="00BB6475"/>
    <w:rsid w:val="00BB6C8A"/>
    <w:rsid w:val="00BB715B"/>
    <w:rsid w:val="00BB7812"/>
    <w:rsid w:val="00BB7A09"/>
    <w:rsid w:val="00BC040A"/>
    <w:rsid w:val="00BC0638"/>
    <w:rsid w:val="00BC0B84"/>
    <w:rsid w:val="00BC0DB4"/>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572"/>
    <w:rsid w:val="00BC6342"/>
    <w:rsid w:val="00BC690C"/>
    <w:rsid w:val="00BC6F15"/>
    <w:rsid w:val="00BC7E8C"/>
    <w:rsid w:val="00BD213F"/>
    <w:rsid w:val="00BD2FFC"/>
    <w:rsid w:val="00BD38D9"/>
    <w:rsid w:val="00BD39A6"/>
    <w:rsid w:val="00BD3F94"/>
    <w:rsid w:val="00BD4462"/>
    <w:rsid w:val="00BD48AC"/>
    <w:rsid w:val="00BD4C4F"/>
    <w:rsid w:val="00BD4D38"/>
    <w:rsid w:val="00BD5062"/>
    <w:rsid w:val="00BD514B"/>
    <w:rsid w:val="00BD5200"/>
    <w:rsid w:val="00BD5D17"/>
    <w:rsid w:val="00BD5F1A"/>
    <w:rsid w:val="00BD635A"/>
    <w:rsid w:val="00BD6BE8"/>
    <w:rsid w:val="00BE0A97"/>
    <w:rsid w:val="00BE0ACF"/>
    <w:rsid w:val="00BE0F80"/>
    <w:rsid w:val="00BE106E"/>
    <w:rsid w:val="00BE1234"/>
    <w:rsid w:val="00BE1FA1"/>
    <w:rsid w:val="00BE26DF"/>
    <w:rsid w:val="00BE2710"/>
    <w:rsid w:val="00BE2BA0"/>
    <w:rsid w:val="00BE2D12"/>
    <w:rsid w:val="00BE2FA6"/>
    <w:rsid w:val="00BE30CA"/>
    <w:rsid w:val="00BE3238"/>
    <w:rsid w:val="00BE333F"/>
    <w:rsid w:val="00BE363B"/>
    <w:rsid w:val="00BE37C3"/>
    <w:rsid w:val="00BE40BF"/>
    <w:rsid w:val="00BE4417"/>
    <w:rsid w:val="00BE49A1"/>
    <w:rsid w:val="00BE523E"/>
    <w:rsid w:val="00BE57D5"/>
    <w:rsid w:val="00BE5BFF"/>
    <w:rsid w:val="00BE61A4"/>
    <w:rsid w:val="00BE6821"/>
    <w:rsid w:val="00BE6924"/>
    <w:rsid w:val="00BE6F54"/>
    <w:rsid w:val="00BE707C"/>
    <w:rsid w:val="00BE7406"/>
    <w:rsid w:val="00BE749C"/>
    <w:rsid w:val="00BE7603"/>
    <w:rsid w:val="00BE762F"/>
    <w:rsid w:val="00BF0284"/>
    <w:rsid w:val="00BF0E91"/>
    <w:rsid w:val="00BF1519"/>
    <w:rsid w:val="00BF1B38"/>
    <w:rsid w:val="00BF208E"/>
    <w:rsid w:val="00BF21A4"/>
    <w:rsid w:val="00BF2F2D"/>
    <w:rsid w:val="00BF3170"/>
    <w:rsid w:val="00BF3279"/>
    <w:rsid w:val="00BF418D"/>
    <w:rsid w:val="00BF44F5"/>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629"/>
    <w:rsid w:val="00C06F69"/>
    <w:rsid w:val="00C07377"/>
    <w:rsid w:val="00C07B34"/>
    <w:rsid w:val="00C10242"/>
    <w:rsid w:val="00C102E7"/>
    <w:rsid w:val="00C10478"/>
    <w:rsid w:val="00C104B9"/>
    <w:rsid w:val="00C1058A"/>
    <w:rsid w:val="00C1075A"/>
    <w:rsid w:val="00C10AFB"/>
    <w:rsid w:val="00C112CE"/>
    <w:rsid w:val="00C11D2E"/>
    <w:rsid w:val="00C11F1D"/>
    <w:rsid w:val="00C12107"/>
    <w:rsid w:val="00C12342"/>
    <w:rsid w:val="00C13489"/>
    <w:rsid w:val="00C13DC4"/>
    <w:rsid w:val="00C13F15"/>
    <w:rsid w:val="00C14D4B"/>
    <w:rsid w:val="00C1500D"/>
    <w:rsid w:val="00C150BD"/>
    <w:rsid w:val="00C154BB"/>
    <w:rsid w:val="00C15D9B"/>
    <w:rsid w:val="00C168CB"/>
    <w:rsid w:val="00C1736C"/>
    <w:rsid w:val="00C177BF"/>
    <w:rsid w:val="00C17E9C"/>
    <w:rsid w:val="00C17FFD"/>
    <w:rsid w:val="00C206E3"/>
    <w:rsid w:val="00C2094C"/>
    <w:rsid w:val="00C20D13"/>
    <w:rsid w:val="00C211BC"/>
    <w:rsid w:val="00C2147E"/>
    <w:rsid w:val="00C228B4"/>
    <w:rsid w:val="00C23052"/>
    <w:rsid w:val="00C230CD"/>
    <w:rsid w:val="00C2354A"/>
    <w:rsid w:val="00C241D0"/>
    <w:rsid w:val="00C241F8"/>
    <w:rsid w:val="00C244D6"/>
    <w:rsid w:val="00C2554E"/>
    <w:rsid w:val="00C257F1"/>
    <w:rsid w:val="00C25864"/>
    <w:rsid w:val="00C25B8B"/>
    <w:rsid w:val="00C26216"/>
    <w:rsid w:val="00C2786A"/>
    <w:rsid w:val="00C279B5"/>
    <w:rsid w:val="00C27AE9"/>
    <w:rsid w:val="00C27C45"/>
    <w:rsid w:val="00C31B04"/>
    <w:rsid w:val="00C31CB1"/>
    <w:rsid w:val="00C31D4C"/>
    <w:rsid w:val="00C33017"/>
    <w:rsid w:val="00C335F7"/>
    <w:rsid w:val="00C3387D"/>
    <w:rsid w:val="00C33DC9"/>
    <w:rsid w:val="00C34100"/>
    <w:rsid w:val="00C34361"/>
    <w:rsid w:val="00C349E2"/>
    <w:rsid w:val="00C34A5B"/>
    <w:rsid w:val="00C34AF3"/>
    <w:rsid w:val="00C37147"/>
    <w:rsid w:val="00C3719D"/>
    <w:rsid w:val="00C376D5"/>
    <w:rsid w:val="00C37E49"/>
    <w:rsid w:val="00C37FEC"/>
    <w:rsid w:val="00C401DB"/>
    <w:rsid w:val="00C40210"/>
    <w:rsid w:val="00C404D6"/>
    <w:rsid w:val="00C40A80"/>
    <w:rsid w:val="00C40F0C"/>
    <w:rsid w:val="00C4229E"/>
    <w:rsid w:val="00C427F8"/>
    <w:rsid w:val="00C429C8"/>
    <w:rsid w:val="00C42AED"/>
    <w:rsid w:val="00C43464"/>
    <w:rsid w:val="00C4456B"/>
    <w:rsid w:val="00C445FE"/>
    <w:rsid w:val="00C456A4"/>
    <w:rsid w:val="00C4602A"/>
    <w:rsid w:val="00C46349"/>
    <w:rsid w:val="00C4636C"/>
    <w:rsid w:val="00C46A1B"/>
    <w:rsid w:val="00C46AA8"/>
    <w:rsid w:val="00C46AF7"/>
    <w:rsid w:val="00C471AB"/>
    <w:rsid w:val="00C47594"/>
    <w:rsid w:val="00C47741"/>
    <w:rsid w:val="00C47C7B"/>
    <w:rsid w:val="00C47C96"/>
    <w:rsid w:val="00C5006C"/>
    <w:rsid w:val="00C50441"/>
    <w:rsid w:val="00C50F8A"/>
    <w:rsid w:val="00C51368"/>
    <w:rsid w:val="00C517C5"/>
    <w:rsid w:val="00C51962"/>
    <w:rsid w:val="00C51EAD"/>
    <w:rsid w:val="00C523FC"/>
    <w:rsid w:val="00C5261D"/>
    <w:rsid w:val="00C528AF"/>
    <w:rsid w:val="00C52D75"/>
    <w:rsid w:val="00C53E69"/>
    <w:rsid w:val="00C543EA"/>
    <w:rsid w:val="00C543EC"/>
    <w:rsid w:val="00C54995"/>
    <w:rsid w:val="00C54A0B"/>
    <w:rsid w:val="00C54D41"/>
    <w:rsid w:val="00C55276"/>
    <w:rsid w:val="00C55623"/>
    <w:rsid w:val="00C5624F"/>
    <w:rsid w:val="00C565CE"/>
    <w:rsid w:val="00C56941"/>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55"/>
    <w:rsid w:val="00C613B2"/>
    <w:rsid w:val="00C61543"/>
    <w:rsid w:val="00C61E92"/>
    <w:rsid w:val="00C62829"/>
    <w:rsid w:val="00C63E95"/>
    <w:rsid w:val="00C642B3"/>
    <w:rsid w:val="00C644CA"/>
    <w:rsid w:val="00C64622"/>
    <w:rsid w:val="00C64672"/>
    <w:rsid w:val="00C646A6"/>
    <w:rsid w:val="00C64E38"/>
    <w:rsid w:val="00C65804"/>
    <w:rsid w:val="00C65D45"/>
    <w:rsid w:val="00C66109"/>
    <w:rsid w:val="00C66261"/>
    <w:rsid w:val="00C66A6E"/>
    <w:rsid w:val="00C66ACC"/>
    <w:rsid w:val="00C66F34"/>
    <w:rsid w:val="00C67083"/>
    <w:rsid w:val="00C67874"/>
    <w:rsid w:val="00C67BBE"/>
    <w:rsid w:val="00C70697"/>
    <w:rsid w:val="00C70E2F"/>
    <w:rsid w:val="00C7190E"/>
    <w:rsid w:val="00C71DAA"/>
    <w:rsid w:val="00C7200C"/>
    <w:rsid w:val="00C72EF4"/>
    <w:rsid w:val="00C73684"/>
    <w:rsid w:val="00C73CA6"/>
    <w:rsid w:val="00C73F58"/>
    <w:rsid w:val="00C748CF"/>
    <w:rsid w:val="00C74DC4"/>
    <w:rsid w:val="00C750EA"/>
    <w:rsid w:val="00C75AC5"/>
    <w:rsid w:val="00C75C9B"/>
    <w:rsid w:val="00C75D2F"/>
    <w:rsid w:val="00C75E12"/>
    <w:rsid w:val="00C75FD0"/>
    <w:rsid w:val="00C767BE"/>
    <w:rsid w:val="00C76E3C"/>
    <w:rsid w:val="00C76F3C"/>
    <w:rsid w:val="00C77003"/>
    <w:rsid w:val="00C77953"/>
    <w:rsid w:val="00C77961"/>
    <w:rsid w:val="00C77D17"/>
    <w:rsid w:val="00C80400"/>
    <w:rsid w:val="00C807D6"/>
    <w:rsid w:val="00C80A30"/>
    <w:rsid w:val="00C80F51"/>
    <w:rsid w:val="00C813D2"/>
    <w:rsid w:val="00C81568"/>
    <w:rsid w:val="00C81926"/>
    <w:rsid w:val="00C81A3E"/>
    <w:rsid w:val="00C81AED"/>
    <w:rsid w:val="00C81DEA"/>
    <w:rsid w:val="00C82A62"/>
    <w:rsid w:val="00C82BB6"/>
    <w:rsid w:val="00C82D14"/>
    <w:rsid w:val="00C8339F"/>
    <w:rsid w:val="00C8369D"/>
    <w:rsid w:val="00C83E97"/>
    <w:rsid w:val="00C84689"/>
    <w:rsid w:val="00C84C2A"/>
    <w:rsid w:val="00C850DA"/>
    <w:rsid w:val="00C85204"/>
    <w:rsid w:val="00C85974"/>
    <w:rsid w:val="00C85E67"/>
    <w:rsid w:val="00C86000"/>
    <w:rsid w:val="00C8601B"/>
    <w:rsid w:val="00C867E3"/>
    <w:rsid w:val="00C86C6F"/>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3C4B"/>
    <w:rsid w:val="00C944AB"/>
    <w:rsid w:val="00C95241"/>
    <w:rsid w:val="00C95B40"/>
    <w:rsid w:val="00C96068"/>
    <w:rsid w:val="00CA0DE7"/>
    <w:rsid w:val="00CA0DF6"/>
    <w:rsid w:val="00CA11A4"/>
    <w:rsid w:val="00CA180F"/>
    <w:rsid w:val="00CA1BAA"/>
    <w:rsid w:val="00CA1ED8"/>
    <w:rsid w:val="00CA2C4B"/>
    <w:rsid w:val="00CA367A"/>
    <w:rsid w:val="00CA38C6"/>
    <w:rsid w:val="00CA3AA7"/>
    <w:rsid w:val="00CA488B"/>
    <w:rsid w:val="00CA4D3D"/>
    <w:rsid w:val="00CA529F"/>
    <w:rsid w:val="00CA58AD"/>
    <w:rsid w:val="00CA5ACA"/>
    <w:rsid w:val="00CA5BD4"/>
    <w:rsid w:val="00CA6236"/>
    <w:rsid w:val="00CA6D19"/>
    <w:rsid w:val="00CA6FA5"/>
    <w:rsid w:val="00CA7E0D"/>
    <w:rsid w:val="00CB06CB"/>
    <w:rsid w:val="00CB0776"/>
    <w:rsid w:val="00CB0934"/>
    <w:rsid w:val="00CB0CEA"/>
    <w:rsid w:val="00CB0FF5"/>
    <w:rsid w:val="00CB11C4"/>
    <w:rsid w:val="00CB1203"/>
    <w:rsid w:val="00CB16E5"/>
    <w:rsid w:val="00CB1F63"/>
    <w:rsid w:val="00CB28F1"/>
    <w:rsid w:val="00CB2BC7"/>
    <w:rsid w:val="00CB33B2"/>
    <w:rsid w:val="00CB3BA0"/>
    <w:rsid w:val="00CB40EA"/>
    <w:rsid w:val="00CB503F"/>
    <w:rsid w:val="00CB557D"/>
    <w:rsid w:val="00CB5924"/>
    <w:rsid w:val="00CB627B"/>
    <w:rsid w:val="00CB6577"/>
    <w:rsid w:val="00CB658F"/>
    <w:rsid w:val="00CB6825"/>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2011"/>
    <w:rsid w:val="00CC2B85"/>
    <w:rsid w:val="00CC35B6"/>
    <w:rsid w:val="00CC3EA0"/>
    <w:rsid w:val="00CC44A8"/>
    <w:rsid w:val="00CC4F36"/>
    <w:rsid w:val="00CC50E9"/>
    <w:rsid w:val="00CC6D6B"/>
    <w:rsid w:val="00CC6DD5"/>
    <w:rsid w:val="00CC7B45"/>
    <w:rsid w:val="00CC7F88"/>
    <w:rsid w:val="00CD025D"/>
    <w:rsid w:val="00CD0403"/>
    <w:rsid w:val="00CD07B5"/>
    <w:rsid w:val="00CD07E0"/>
    <w:rsid w:val="00CD07F5"/>
    <w:rsid w:val="00CD0D88"/>
    <w:rsid w:val="00CD0F80"/>
    <w:rsid w:val="00CD1188"/>
    <w:rsid w:val="00CD13D8"/>
    <w:rsid w:val="00CD1C93"/>
    <w:rsid w:val="00CD20A4"/>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6D47"/>
    <w:rsid w:val="00CD7759"/>
    <w:rsid w:val="00CD7E02"/>
    <w:rsid w:val="00CD7F4F"/>
    <w:rsid w:val="00CE0314"/>
    <w:rsid w:val="00CE0424"/>
    <w:rsid w:val="00CE05C7"/>
    <w:rsid w:val="00CE0ABB"/>
    <w:rsid w:val="00CE129B"/>
    <w:rsid w:val="00CE13BB"/>
    <w:rsid w:val="00CE1CDA"/>
    <w:rsid w:val="00CE246C"/>
    <w:rsid w:val="00CE25F6"/>
    <w:rsid w:val="00CE2B7C"/>
    <w:rsid w:val="00CE2C62"/>
    <w:rsid w:val="00CE46EF"/>
    <w:rsid w:val="00CE474A"/>
    <w:rsid w:val="00CE4888"/>
    <w:rsid w:val="00CE4969"/>
    <w:rsid w:val="00CE4D85"/>
    <w:rsid w:val="00CE4E9B"/>
    <w:rsid w:val="00CE7561"/>
    <w:rsid w:val="00CF1354"/>
    <w:rsid w:val="00CF24D1"/>
    <w:rsid w:val="00CF2BAA"/>
    <w:rsid w:val="00CF38DC"/>
    <w:rsid w:val="00CF39C4"/>
    <w:rsid w:val="00CF3A94"/>
    <w:rsid w:val="00CF3AC5"/>
    <w:rsid w:val="00CF3B1F"/>
    <w:rsid w:val="00CF3BF6"/>
    <w:rsid w:val="00CF4935"/>
    <w:rsid w:val="00CF52BB"/>
    <w:rsid w:val="00CF5700"/>
    <w:rsid w:val="00CF59EB"/>
    <w:rsid w:val="00CF5A2E"/>
    <w:rsid w:val="00CF6151"/>
    <w:rsid w:val="00CF625B"/>
    <w:rsid w:val="00CF687E"/>
    <w:rsid w:val="00CF728C"/>
    <w:rsid w:val="00D00468"/>
    <w:rsid w:val="00D01196"/>
    <w:rsid w:val="00D01201"/>
    <w:rsid w:val="00D01234"/>
    <w:rsid w:val="00D013C6"/>
    <w:rsid w:val="00D0241C"/>
    <w:rsid w:val="00D02A44"/>
    <w:rsid w:val="00D02E2F"/>
    <w:rsid w:val="00D02F96"/>
    <w:rsid w:val="00D03373"/>
    <w:rsid w:val="00D0349B"/>
    <w:rsid w:val="00D03B86"/>
    <w:rsid w:val="00D03F5B"/>
    <w:rsid w:val="00D04A4D"/>
    <w:rsid w:val="00D04C43"/>
    <w:rsid w:val="00D05F6A"/>
    <w:rsid w:val="00D06252"/>
    <w:rsid w:val="00D0652F"/>
    <w:rsid w:val="00D065FD"/>
    <w:rsid w:val="00D076D4"/>
    <w:rsid w:val="00D10249"/>
    <w:rsid w:val="00D10D6A"/>
    <w:rsid w:val="00D1121F"/>
    <w:rsid w:val="00D11457"/>
    <w:rsid w:val="00D115C3"/>
    <w:rsid w:val="00D11623"/>
    <w:rsid w:val="00D11888"/>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6ED9"/>
    <w:rsid w:val="00D174EF"/>
    <w:rsid w:val="00D17BD5"/>
    <w:rsid w:val="00D17C60"/>
    <w:rsid w:val="00D17CAF"/>
    <w:rsid w:val="00D203A2"/>
    <w:rsid w:val="00D20E2B"/>
    <w:rsid w:val="00D21CCF"/>
    <w:rsid w:val="00D21E33"/>
    <w:rsid w:val="00D227B9"/>
    <w:rsid w:val="00D22808"/>
    <w:rsid w:val="00D2338F"/>
    <w:rsid w:val="00D239A7"/>
    <w:rsid w:val="00D23BE0"/>
    <w:rsid w:val="00D23F47"/>
    <w:rsid w:val="00D24537"/>
    <w:rsid w:val="00D24E2C"/>
    <w:rsid w:val="00D25484"/>
    <w:rsid w:val="00D258AF"/>
    <w:rsid w:val="00D25C0D"/>
    <w:rsid w:val="00D25DA8"/>
    <w:rsid w:val="00D260B3"/>
    <w:rsid w:val="00D267EA"/>
    <w:rsid w:val="00D26843"/>
    <w:rsid w:val="00D27F1F"/>
    <w:rsid w:val="00D302DB"/>
    <w:rsid w:val="00D30B31"/>
    <w:rsid w:val="00D3163A"/>
    <w:rsid w:val="00D316E3"/>
    <w:rsid w:val="00D31AD4"/>
    <w:rsid w:val="00D31DA6"/>
    <w:rsid w:val="00D3247F"/>
    <w:rsid w:val="00D32C2E"/>
    <w:rsid w:val="00D32E15"/>
    <w:rsid w:val="00D3300B"/>
    <w:rsid w:val="00D339B6"/>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418"/>
    <w:rsid w:val="00D40798"/>
    <w:rsid w:val="00D40ABF"/>
    <w:rsid w:val="00D40B33"/>
    <w:rsid w:val="00D41348"/>
    <w:rsid w:val="00D416D9"/>
    <w:rsid w:val="00D41E91"/>
    <w:rsid w:val="00D4318F"/>
    <w:rsid w:val="00D436DE"/>
    <w:rsid w:val="00D438BF"/>
    <w:rsid w:val="00D440F8"/>
    <w:rsid w:val="00D443BE"/>
    <w:rsid w:val="00D448EB"/>
    <w:rsid w:val="00D44ECC"/>
    <w:rsid w:val="00D44F38"/>
    <w:rsid w:val="00D4668B"/>
    <w:rsid w:val="00D46C46"/>
    <w:rsid w:val="00D46C59"/>
    <w:rsid w:val="00D46F26"/>
    <w:rsid w:val="00D476EB"/>
    <w:rsid w:val="00D47902"/>
    <w:rsid w:val="00D47909"/>
    <w:rsid w:val="00D507F0"/>
    <w:rsid w:val="00D524EF"/>
    <w:rsid w:val="00D53113"/>
    <w:rsid w:val="00D537B4"/>
    <w:rsid w:val="00D53A7B"/>
    <w:rsid w:val="00D53BDB"/>
    <w:rsid w:val="00D5423C"/>
    <w:rsid w:val="00D5468A"/>
    <w:rsid w:val="00D546FF"/>
    <w:rsid w:val="00D54A83"/>
    <w:rsid w:val="00D55744"/>
    <w:rsid w:val="00D55A15"/>
    <w:rsid w:val="00D55AD5"/>
    <w:rsid w:val="00D55ED2"/>
    <w:rsid w:val="00D55EE0"/>
    <w:rsid w:val="00D55F51"/>
    <w:rsid w:val="00D56565"/>
    <w:rsid w:val="00D567BF"/>
    <w:rsid w:val="00D576CA"/>
    <w:rsid w:val="00D57C50"/>
    <w:rsid w:val="00D57D59"/>
    <w:rsid w:val="00D57EB4"/>
    <w:rsid w:val="00D60C4A"/>
    <w:rsid w:val="00D60E43"/>
    <w:rsid w:val="00D61AF5"/>
    <w:rsid w:val="00D61B02"/>
    <w:rsid w:val="00D61C5E"/>
    <w:rsid w:val="00D62353"/>
    <w:rsid w:val="00D624C5"/>
    <w:rsid w:val="00D62EBE"/>
    <w:rsid w:val="00D63343"/>
    <w:rsid w:val="00D6381A"/>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533"/>
    <w:rsid w:val="00D75535"/>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7DD8"/>
    <w:rsid w:val="00DA0F5C"/>
    <w:rsid w:val="00DA13F1"/>
    <w:rsid w:val="00DA1793"/>
    <w:rsid w:val="00DA21D6"/>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ABD"/>
    <w:rsid w:val="00DA7FF2"/>
    <w:rsid w:val="00DB07CE"/>
    <w:rsid w:val="00DB0915"/>
    <w:rsid w:val="00DB0A9F"/>
    <w:rsid w:val="00DB0D00"/>
    <w:rsid w:val="00DB0F39"/>
    <w:rsid w:val="00DB12BB"/>
    <w:rsid w:val="00DB1873"/>
    <w:rsid w:val="00DB3549"/>
    <w:rsid w:val="00DB3689"/>
    <w:rsid w:val="00DB377D"/>
    <w:rsid w:val="00DB4094"/>
    <w:rsid w:val="00DB482C"/>
    <w:rsid w:val="00DB4958"/>
    <w:rsid w:val="00DB4A5F"/>
    <w:rsid w:val="00DB51F7"/>
    <w:rsid w:val="00DB5928"/>
    <w:rsid w:val="00DB623C"/>
    <w:rsid w:val="00DB6D20"/>
    <w:rsid w:val="00DB6F4A"/>
    <w:rsid w:val="00DB70C1"/>
    <w:rsid w:val="00DB7F29"/>
    <w:rsid w:val="00DC066A"/>
    <w:rsid w:val="00DC06BA"/>
    <w:rsid w:val="00DC0E2E"/>
    <w:rsid w:val="00DC0E41"/>
    <w:rsid w:val="00DC1E51"/>
    <w:rsid w:val="00DC2D36"/>
    <w:rsid w:val="00DC2E60"/>
    <w:rsid w:val="00DC320D"/>
    <w:rsid w:val="00DC3895"/>
    <w:rsid w:val="00DC3C9A"/>
    <w:rsid w:val="00DC4809"/>
    <w:rsid w:val="00DC5145"/>
    <w:rsid w:val="00DC53EF"/>
    <w:rsid w:val="00DC6206"/>
    <w:rsid w:val="00DC6A99"/>
    <w:rsid w:val="00DC7070"/>
    <w:rsid w:val="00DC71AC"/>
    <w:rsid w:val="00DC74F7"/>
    <w:rsid w:val="00DC7515"/>
    <w:rsid w:val="00DC7C69"/>
    <w:rsid w:val="00DC7E97"/>
    <w:rsid w:val="00DD0137"/>
    <w:rsid w:val="00DD064E"/>
    <w:rsid w:val="00DD0811"/>
    <w:rsid w:val="00DD11F0"/>
    <w:rsid w:val="00DD1688"/>
    <w:rsid w:val="00DD265E"/>
    <w:rsid w:val="00DD2747"/>
    <w:rsid w:val="00DD2B73"/>
    <w:rsid w:val="00DD313E"/>
    <w:rsid w:val="00DD33CE"/>
    <w:rsid w:val="00DD383C"/>
    <w:rsid w:val="00DD3CD1"/>
    <w:rsid w:val="00DD4CA8"/>
    <w:rsid w:val="00DD5977"/>
    <w:rsid w:val="00DD6746"/>
    <w:rsid w:val="00DD68C9"/>
    <w:rsid w:val="00DD76F7"/>
    <w:rsid w:val="00DD773B"/>
    <w:rsid w:val="00DE03D1"/>
    <w:rsid w:val="00DE0ADB"/>
    <w:rsid w:val="00DE0AEF"/>
    <w:rsid w:val="00DE0C77"/>
    <w:rsid w:val="00DE0FB3"/>
    <w:rsid w:val="00DE144C"/>
    <w:rsid w:val="00DE2549"/>
    <w:rsid w:val="00DE3A8D"/>
    <w:rsid w:val="00DE4936"/>
    <w:rsid w:val="00DE4E20"/>
    <w:rsid w:val="00DE4EDF"/>
    <w:rsid w:val="00DE51DD"/>
    <w:rsid w:val="00DE53C1"/>
    <w:rsid w:val="00DE53C3"/>
    <w:rsid w:val="00DE5608"/>
    <w:rsid w:val="00DE58D0"/>
    <w:rsid w:val="00DE5B3E"/>
    <w:rsid w:val="00DE654F"/>
    <w:rsid w:val="00DE6B01"/>
    <w:rsid w:val="00DE6B02"/>
    <w:rsid w:val="00DE6F51"/>
    <w:rsid w:val="00DE749D"/>
    <w:rsid w:val="00DE7963"/>
    <w:rsid w:val="00DE7E77"/>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1E02"/>
    <w:rsid w:val="00E021E3"/>
    <w:rsid w:val="00E02263"/>
    <w:rsid w:val="00E02646"/>
    <w:rsid w:val="00E02EC6"/>
    <w:rsid w:val="00E032AC"/>
    <w:rsid w:val="00E041FC"/>
    <w:rsid w:val="00E04E14"/>
    <w:rsid w:val="00E05348"/>
    <w:rsid w:val="00E05A19"/>
    <w:rsid w:val="00E061AC"/>
    <w:rsid w:val="00E061EC"/>
    <w:rsid w:val="00E0640E"/>
    <w:rsid w:val="00E065F1"/>
    <w:rsid w:val="00E066CE"/>
    <w:rsid w:val="00E0698D"/>
    <w:rsid w:val="00E06A02"/>
    <w:rsid w:val="00E06BFF"/>
    <w:rsid w:val="00E07036"/>
    <w:rsid w:val="00E0752C"/>
    <w:rsid w:val="00E10DBE"/>
    <w:rsid w:val="00E10F3F"/>
    <w:rsid w:val="00E110E7"/>
    <w:rsid w:val="00E1139F"/>
    <w:rsid w:val="00E11B20"/>
    <w:rsid w:val="00E11CF2"/>
    <w:rsid w:val="00E1230D"/>
    <w:rsid w:val="00E12460"/>
    <w:rsid w:val="00E127C5"/>
    <w:rsid w:val="00E1299C"/>
    <w:rsid w:val="00E1304C"/>
    <w:rsid w:val="00E13671"/>
    <w:rsid w:val="00E14006"/>
    <w:rsid w:val="00E142EB"/>
    <w:rsid w:val="00E142F5"/>
    <w:rsid w:val="00E149B0"/>
    <w:rsid w:val="00E14BB4"/>
    <w:rsid w:val="00E16203"/>
    <w:rsid w:val="00E16C04"/>
    <w:rsid w:val="00E16CDE"/>
    <w:rsid w:val="00E16DD7"/>
    <w:rsid w:val="00E177D9"/>
    <w:rsid w:val="00E17FA2"/>
    <w:rsid w:val="00E20A66"/>
    <w:rsid w:val="00E20C90"/>
    <w:rsid w:val="00E20E52"/>
    <w:rsid w:val="00E21170"/>
    <w:rsid w:val="00E212F8"/>
    <w:rsid w:val="00E21632"/>
    <w:rsid w:val="00E21870"/>
    <w:rsid w:val="00E21FA6"/>
    <w:rsid w:val="00E22330"/>
    <w:rsid w:val="00E23A82"/>
    <w:rsid w:val="00E24318"/>
    <w:rsid w:val="00E243EF"/>
    <w:rsid w:val="00E24660"/>
    <w:rsid w:val="00E250C2"/>
    <w:rsid w:val="00E25652"/>
    <w:rsid w:val="00E25686"/>
    <w:rsid w:val="00E25C16"/>
    <w:rsid w:val="00E25E2A"/>
    <w:rsid w:val="00E25EE0"/>
    <w:rsid w:val="00E25F33"/>
    <w:rsid w:val="00E26208"/>
    <w:rsid w:val="00E26645"/>
    <w:rsid w:val="00E26889"/>
    <w:rsid w:val="00E26CBD"/>
    <w:rsid w:val="00E27314"/>
    <w:rsid w:val="00E27688"/>
    <w:rsid w:val="00E3050F"/>
    <w:rsid w:val="00E30AC7"/>
    <w:rsid w:val="00E30AD1"/>
    <w:rsid w:val="00E30B5A"/>
    <w:rsid w:val="00E30DF9"/>
    <w:rsid w:val="00E30F31"/>
    <w:rsid w:val="00E3123D"/>
    <w:rsid w:val="00E31461"/>
    <w:rsid w:val="00E316B5"/>
    <w:rsid w:val="00E318C9"/>
    <w:rsid w:val="00E31D43"/>
    <w:rsid w:val="00E32608"/>
    <w:rsid w:val="00E34188"/>
    <w:rsid w:val="00E34237"/>
    <w:rsid w:val="00E34A7A"/>
    <w:rsid w:val="00E34B6E"/>
    <w:rsid w:val="00E34B96"/>
    <w:rsid w:val="00E34D53"/>
    <w:rsid w:val="00E34ED5"/>
    <w:rsid w:val="00E35559"/>
    <w:rsid w:val="00E3623E"/>
    <w:rsid w:val="00E36A0E"/>
    <w:rsid w:val="00E36BC0"/>
    <w:rsid w:val="00E36DF2"/>
    <w:rsid w:val="00E3723A"/>
    <w:rsid w:val="00E376BA"/>
    <w:rsid w:val="00E37860"/>
    <w:rsid w:val="00E403B8"/>
    <w:rsid w:val="00E4153E"/>
    <w:rsid w:val="00E41A8A"/>
    <w:rsid w:val="00E41C2B"/>
    <w:rsid w:val="00E42EE7"/>
    <w:rsid w:val="00E433B9"/>
    <w:rsid w:val="00E436C4"/>
    <w:rsid w:val="00E446F1"/>
    <w:rsid w:val="00E447F2"/>
    <w:rsid w:val="00E44C33"/>
    <w:rsid w:val="00E458B1"/>
    <w:rsid w:val="00E45D68"/>
    <w:rsid w:val="00E460A3"/>
    <w:rsid w:val="00E46886"/>
    <w:rsid w:val="00E475E9"/>
    <w:rsid w:val="00E4786D"/>
    <w:rsid w:val="00E47AEF"/>
    <w:rsid w:val="00E5023E"/>
    <w:rsid w:val="00E503EB"/>
    <w:rsid w:val="00E51202"/>
    <w:rsid w:val="00E51539"/>
    <w:rsid w:val="00E51E99"/>
    <w:rsid w:val="00E523FE"/>
    <w:rsid w:val="00E52648"/>
    <w:rsid w:val="00E53425"/>
    <w:rsid w:val="00E53B75"/>
    <w:rsid w:val="00E53C44"/>
    <w:rsid w:val="00E545D9"/>
    <w:rsid w:val="00E5486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ED2"/>
    <w:rsid w:val="00E612CB"/>
    <w:rsid w:val="00E612DB"/>
    <w:rsid w:val="00E636A2"/>
    <w:rsid w:val="00E63838"/>
    <w:rsid w:val="00E64126"/>
    <w:rsid w:val="00E64229"/>
    <w:rsid w:val="00E64434"/>
    <w:rsid w:val="00E6529E"/>
    <w:rsid w:val="00E658F2"/>
    <w:rsid w:val="00E668BD"/>
    <w:rsid w:val="00E66BB8"/>
    <w:rsid w:val="00E67C51"/>
    <w:rsid w:val="00E70AE8"/>
    <w:rsid w:val="00E70ED0"/>
    <w:rsid w:val="00E70FEB"/>
    <w:rsid w:val="00E7183A"/>
    <w:rsid w:val="00E71C13"/>
    <w:rsid w:val="00E71F49"/>
    <w:rsid w:val="00E72EFC"/>
    <w:rsid w:val="00E73750"/>
    <w:rsid w:val="00E737AD"/>
    <w:rsid w:val="00E73EA1"/>
    <w:rsid w:val="00E7456F"/>
    <w:rsid w:val="00E74714"/>
    <w:rsid w:val="00E749BA"/>
    <w:rsid w:val="00E750B4"/>
    <w:rsid w:val="00E75582"/>
    <w:rsid w:val="00E758EC"/>
    <w:rsid w:val="00E75C1B"/>
    <w:rsid w:val="00E75D03"/>
    <w:rsid w:val="00E75D38"/>
    <w:rsid w:val="00E763F9"/>
    <w:rsid w:val="00E76D97"/>
    <w:rsid w:val="00E808E9"/>
    <w:rsid w:val="00E80BF0"/>
    <w:rsid w:val="00E80F34"/>
    <w:rsid w:val="00E81973"/>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F35"/>
    <w:rsid w:val="00E87822"/>
    <w:rsid w:val="00E90299"/>
    <w:rsid w:val="00E90395"/>
    <w:rsid w:val="00E90598"/>
    <w:rsid w:val="00E90A9E"/>
    <w:rsid w:val="00E90E49"/>
    <w:rsid w:val="00E90F99"/>
    <w:rsid w:val="00E916D8"/>
    <w:rsid w:val="00E917AD"/>
    <w:rsid w:val="00E917F9"/>
    <w:rsid w:val="00E91AE2"/>
    <w:rsid w:val="00E91F3A"/>
    <w:rsid w:val="00E92083"/>
    <w:rsid w:val="00E9291C"/>
    <w:rsid w:val="00E92A3F"/>
    <w:rsid w:val="00E92FB9"/>
    <w:rsid w:val="00E93082"/>
    <w:rsid w:val="00E934B0"/>
    <w:rsid w:val="00E93551"/>
    <w:rsid w:val="00E9380B"/>
    <w:rsid w:val="00E93893"/>
    <w:rsid w:val="00E93B1F"/>
    <w:rsid w:val="00E93FFE"/>
    <w:rsid w:val="00E94C3B"/>
    <w:rsid w:val="00E94F8A"/>
    <w:rsid w:val="00E9531E"/>
    <w:rsid w:val="00E95CCB"/>
    <w:rsid w:val="00E964FD"/>
    <w:rsid w:val="00E96D72"/>
    <w:rsid w:val="00E96EA8"/>
    <w:rsid w:val="00E9769B"/>
    <w:rsid w:val="00E97FBD"/>
    <w:rsid w:val="00EA061E"/>
    <w:rsid w:val="00EA0A0F"/>
    <w:rsid w:val="00EA1C04"/>
    <w:rsid w:val="00EA21AA"/>
    <w:rsid w:val="00EA2280"/>
    <w:rsid w:val="00EA2366"/>
    <w:rsid w:val="00EA24F1"/>
    <w:rsid w:val="00EA2657"/>
    <w:rsid w:val="00EA32D7"/>
    <w:rsid w:val="00EA35EF"/>
    <w:rsid w:val="00EA3808"/>
    <w:rsid w:val="00EA3B69"/>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1E05"/>
    <w:rsid w:val="00EB2115"/>
    <w:rsid w:val="00EB268A"/>
    <w:rsid w:val="00EB26DC"/>
    <w:rsid w:val="00EB2980"/>
    <w:rsid w:val="00EB2EB8"/>
    <w:rsid w:val="00EB33B5"/>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13C6"/>
    <w:rsid w:val="00EC1453"/>
    <w:rsid w:val="00EC1652"/>
    <w:rsid w:val="00EC27C6"/>
    <w:rsid w:val="00EC3077"/>
    <w:rsid w:val="00EC391E"/>
    <w:rsid w:val="00EC39E4"/>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0D7C"/>
    <w:rsid w:val="00EE186A"/>
    <w:rsid w:val="00EE28ED"/>
    <w:rsid w:val="00EE2968"/>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233A"/>
    <w:rsid w:val="00EF2D75"/>
    <w:rsid w:val="00EF2EA4"/>
    <w:rsid w:val="00EF3862"/>
    <w:rsid w:val="00EF3B06"/>
    <w:rsid w:val="00EF464D"/>
    <w:rsid w:val="00EF5160"/>
    <w:rsid w:val="00EF53AE"/>
    <w:rsid w:val="00EF5787"/>
    <w:rsid w:val="00EF60D0"/>
    <w:rsid w:val="00EF60DD"/>
    <w:rsid w:val="00EF60EB"/>
    <w:rsid w:val="00EF62AF"/>
    <w:rsid w:val="00EF63FA"/>
    <w:rsid w:val="00EF64BF"/>
    <w:rsid w:val="00EF6514"/>
    <w:rsid w:val="00EF68DB"/>
    <w:rsid w:val="00EF68E5"/>
    <w:rsid w:val="00EF6CB9"/>
    <w:rsid w:val="00EF6DF0"/>
    <w:rsid w:val="00EF7A28"/>
    <w:rsid w:val="00EF7B48"/>
    <w:rsid w:val="00EF7C75"/>
    <w:rsid w:val="00EF7CF5"/>
    <w:rsid w:val="00F002B6"/>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148E"/>
    <w:rsid w:val="00F12187"/>
    <w:rsid w:val="00F122A5"/>
    <w:rsid w:val="00F1254A"/>
    <w:rsid w:val="00F12611"/>
    <w:rsid w:val="00F12B64"/>
    <w:rsid w:val="00F13079"/>
    <w:rsid w:val="00F135AA"/>
    <w:rsid w:val="00F13998"/>
    <w:rsid w:val="00F13E1E"/>
    <w:rsid w:val="00F142C2"/>
    <w:rsid w:val="00F1435C"/>
    <w:rsid w:val="00F149B8"/>
    <w:rsid w:val="00F14A7F"/>
    <w:rsid w:val="00F14D0B"/>
    <w:rsid w:val="00F154FB"/>
    <w:rsid w:val="00F15FA5"/>
    <w:rsid w:val="00F166A5"/>
    <w:rsid w:val="00F17A95"/>
    <w:rsid w:val="00F17BAA"/>
    <w:rsid w:val="00F2020D"/>
    <w:rsid w:val="00F209B7"/>
    <w:rsid w:val="00F20BF7"/>
    <w:rsid w:val="00F20CC3"/>
    <w:rsid w:val="00F21660"/>
    <w:rsid w:val="00F223C2"/>
    <w:rsid w:val="00F2376F"/>
    <w:rsid w:val="00F23ABA"/>
    <w:rsid w:val="00F243D8"/>
    <w:rsid w:val="00F248F5"/>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A6"/>
    <w:rsid w:val="00F33E7C"/>
    <w:rsid w:val="00F341B9"/>
    <w:rsid w:val="00F3478F"/>
    <w:rsid w:val="00F34843"/>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307D"/>
    <w:rsid w:val="00F430EB"/>
    <w:rsid w:val="00F4391D"/>
    <w:rsid w:val="00F4415E"/>
    <w:rsid w:val="00F45158"/>
    <w:rsid w:val="00F45271"/>
    <w:rsid w:val="00F45E31"/>
    <w:rsid w:val="00F4602F"/>
    <w:rsid w:val="00F4650D"/>
    <w:rsid w:val="00F467C3"/>
    <w:rsid w:val="00F46C4C"/>
    <w:rsid w:val="00F46EA3"/>
    <w:rsid w:val="00F47517"/>
    <w:rsid w:val="00F4766C"/>
    <w:rsid w:val="00F47A3C"/>
    <w:rsid w:val="00F500DC"/>
    <w:rsid w:val="00F50357"/>
    <w:rsid w:val="00F50373"/>
    <w:rsid w:val="00F5058F"/>
    <w:rsid w:val="00F505CF"/>
    <w:rsid w:val="00F505D0"/>
    <w:rsid w:val="00F50636"/>
    <w:rsid w:val="00F5078E"/>
    <w:rsid w:val="00F507AF"/>
    <w:rsid w:val="00F507D1"/>
    <w:rsid w:val="00F519CE"/>
    <w:rsid w:val="00F51A27"/>
    <w:rsid w:val="00F51ADA"/>
    <w:rsid w:val="00F5224E"/>
    <w:rsid w:val="00F52DAD"/>
    <w:rsid w:val="00F533C0"/>
    <w:rsid w:val="00F537D0"/>
    <w:rsid w:val="00F540DA"/>
    <w:rsid w:val="00F544DE"/>
    <w:rsid w:val="00F55A6F"/>
    <w:rsid w:val="00F55D5B"/>
    <w:rsid w:val="00F561AD"/>
    <w:rsid w:val="00F569D3"/>
    <w:rsid w:val="00F56A23"/>
    <w:rsid w:val="00F57426"/>
    <w:rsid w:val="00F576D1"/>
    <w:rsid w:val="00F5792F"/>
    <w:rsid w:val="00F57D73"/>
    <w:rsid w:val="00F57DB3"/>
    <w:rsid w:val="00F60119"/>
    <w:rsid w:val="00F607C5"/>
    <w:rsid w:val="00F60DEA"/>
    <w:rsid w:val="00F6107E"/>
    <w:rsid w:val="00F6154C"/>
    <w:rsid w:val="00F618A6"/>
    <w:rsid w:val="00F61CA9"/>
    <w:rsid w:val="00F6204D"/>
    <w:rsid w:val="00F6208D"/>
    <w:rsid w:val="00F6302A"/>
    <w:rsid w:val="00F630AB"/>
    <w:rsid w:val="00F632E4"/>
    <w:rsid w:val="00F64522"/>
    <w:rsid w:val="00F64B21"/>
    <w:rsid w:val="00F64C2B"/>
    <w:rsid w:val="00F64CE6"/>
    <w:rsid w:val="00F651BE"/>
    <w:rsid w:val="00F65847"/>
    <w:rsid w:val="00F659DB"/>
    <w:rsid w:val="00F66514"/>
    <w:rsid w:val="00F67407"/>
    <w:rsid w:val="00F676E5"/>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30EA"/>
    <w:rsid w:val="00F73139"/>
    <w:rsid w:val="00F74AA8"/>
    <w:rsid w:val="00F74BB9"/>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42D0"/>
    <w:rsid w:val="00F8456C"/>
    <w:rsid w:val="00F8461C"/>
    <w:rsid w:val="00F8467C"/>
    <w:rsid w:val="00F848FD"/>
    <w:rsid w:val="00F852CF"/>
    <w:rsid w:val="00F859D8"/>
    <w:rsid w:val="00F85FAF"/>
    <w:rsid w:val="00F8655B"/>
    <w:rsid w:val="00F86701"/>
    <w:rsid w:val="00F868F5"/>
    <w:rsid w:val="00F86A6C"/>
    <w:rsid w:val="00F86B9B"/>
    <w:rsid w:val="00F86E1C"/>
    <w:rsid w:val="00F8744A"/>
    <w:rsid w:val="00F87964"/>
    <w:rsid w:val="00F87B70"/>
    <w:rsid w:val="00F87D78"/>
    <w:rsid w:val="00F87F60"/>
    <w:rsid w:val="00F9056A"/>
    <w:rsid w:val="00F90A97"/>
    <w:rsid w:val="00F90B93"/>
    <w:rsid w:val="00F90F8D"/>
    <w:rsid w:val="00F91731"/>
    <w:rsid w:val="00F920EC"/>
    <w:rsid w:val="00F9224C"/>
    <w:rsid w:val="00F924CE"/>
    <w:rsid w:val="00F925B0"/>
    <w:rsid w:val="00F92782"/>
    <w:rsid w:val="00F933D4"/>
    <w:rsid w:val="00F93796"/>
    <w:rsid w:val="00F939A2"/>
    <w:rsid w:val="00F93AA9"/>
    <w:rsid w:val="00F93D9D"/>
    <w:rsid w:val="00F941DE"/>
    <w:rsid w:val="00F947B1"/>
    <w:rsid w:val="00F94853"/>
    <w:rsid w:val="00F94E70"/>
    <w:rsid w:val="00F955F3"/>
    <w:rsid w:val="00F9589D"/>
    <w:rsid w:val="00F96985"/>
    <w:rsid w:val="00F97631"/>
    <w:rsid w:val="00F97838"/>
    <w:rsid w:val="00FA0004"/>
    <w:rsid w:val="00FA00CF"/>
    <w:rsid w:val="00FA0833"/>
    <w:rsid w:val="00FA0DE8"/>
    <w:rsid w:val="00FA1116"/>
    <w:rsid w:val="00FA18B4"/>
    <w:rsid w:val="00FA197F"/>
    <w:rsid w:val="00FA1D2C"/>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53F"/>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C80"/>
    <w:rsid w:val="00FB58F7"/>
    <w:rsid w:val="00FB6642"/>
    <w:rsid w:val="00FB6A6A"/>
    <w:rsid w:val="00FB6B24"/>
    <w:rsid w:val="00FB7125"/>
    <w:rsid w:val="00FB7171"/>
    <w:rsid w:val="00FB7E1E"/>
    <w:rsid w:val="00FC0335"/>
    <w:rsid w:val="00FC070E"/>
    <w:rsid w:val="00FC17DC"/>
    <w:rsid w:val="00FC19B1"/>
    <w:rsid w:val="00FC1CA8"/>
    <w:rsid w:val="00FC20B8"/>
    <w:rsid w:val="00FC214E"/>
    <w:rsid w:val="00FC2A52"/>
    <w:rsid w:val="00FC2D01"/>
    <w:rsid w:val="00FC31A0"/>
    <w:rsid w:val="00FC340D"/>
    <w:rsid w:val="00FC3549"/>
    <w:rsid w:val="00FC37E1"/>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169"/>
    <w:rsid w:val="00FD535D"/>
    <w:rsid w:val="00FD576F"/>
    <w:rsid w:val="00FD620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729"/>
    <w:rsid w:val="00FE4BF2"/>
    <w:rsid w:val="00FE4C7B"/>
    <w:rsid w:val="00FE5824"/>
    <w:rsid w:val="00FE62AE"/>
    <w:rsid w:val="00FE6592"/>
    <w:rsid w:val="00FE6905"/>
    <w:rsid w:val="00FE6C2F"/>
    <w:rsid w:val="00FE7336"/>
    <w:rsid w:val="00FE787C"/>
    <w:rsid w:val="00FE7A8A"/>
    <w:rsid w:val="00FE7F1F"/>
    <w:rsid w:val="00FF0A82"/>
    <w:rsid w:val="00FF14AA"/>
    <w:rsid w:val="00FF1C1A"/>
    <w:rsid w:val="00FF2D42"/>
    <w:rsid w:val="00FF40D2"/>
    <w:rsid w:val="00FF4255"/>
    <w:rsid w:val="00FF45A5"/>
    <w:rsid w:val="00FF55A2"/>
    <w:rsid w:val="00FF5C91"/>
    <w:rsid w:val="00FF5EC1"/>
    <w:rsid w:val="00FF676B"/>
    <w:rsid w:val="00FF685D"/>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2C053"/>
  <w15:chartTrackingRefBased/>
  <w15:docId w15:val="{20D95E41-C4D0-4C73-BACF-A496A2E75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34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link w:val="3GPPHeaderChar"/>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21"/>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pf0">
    <w:name w:val="pf0"/>
    <w:basedOn w:val="Normal"/>
    <w:rsid w:val="00B552A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Agreement">
    <w:name w:val="Agreement"/>
    <w:basedOn w:val="Normal"/>
    <w:next w:val="Doc-text2"/>
    <w:uiPriority w:val="99"/>
    <w:qFormat/>
    <w:rsid w:val="00D75535"/>
    <w:pPr>
      <w:numPr>
        <w:numId w:val="43"/>
      </w:numPr>
      <w:overflowPunct/>
      <w:autoSpaceDE/>
      <w:autoSpaceDN/>
      <w:adjustRightInd/>
      <w:spacing w:before="60" w:after="0" w:line="259" w:lineRule="auto"/>
      <w:jc w:val="left"/>
      <w:textAlignment w:val="auto"/>
    </w:pPr>
    <w:rPr>
      <w:rFonts w:eastAsia="MS Mincho"/>
      <w:b/>
      <w:szCs w:val="24"/>
      <w:lang w:eastAsia="en-GB"/>
    </w:rPr>
  </w:style>
  <w:style w:type="paragraph" w:customStyle="1" w:styleId="Comments">
    <w:name w:val="Comments"/>
    <w:basedOn w:val="Normal"/>
    <w:link w:val="CommentsChar"/>
    <w:qFormat/>
    <w:rsid w:val="00390FB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90FB3"/>
    <w:rPr>
      <w:rFonts w:ascii="Arial" w:eastAsia="MS Mincho" w:hAnsi="Arial"/>
      <w:i/>
      <w:noProof/>
      <w:sz w:val="18"/>
      <w:szCs w:val="24"/>
      <w:lang w:val="en-GB" w:eastAsia="en-GB"/>
    </w:rPr>
  </w:style>
  <w:style w:type="character" w:customStyle="1" w:styleId="3GPPHeaderChar">
    <w:name w:val="3GPP_Header Char"/>
    <w:link w:val="3GPPHeader"/>
    <w:rsid w:val="0080595A"/>
    <w:rPr>
      <w:rFonts w:ascii="Arial"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254631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14764996">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3453499">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89088379">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7F17808-B132-429A-8787-1EC70B9BE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3.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4.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5.xml><?xml version="1.0" encoding="utf-8"?>
<ds:datastoreItem xmlns:ds="http://schemas.openxmlformats.org/officeDocument/2006/customXml" ds:itemID="{AAAB59E4-945D-4445-8C44-D5C8BDB5F55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23</TotalTime>
  <Pages>4</Pages>
  <Words>1716</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10</cp:revision>
  <cp:lastPrinted>2016-11-04T21:26:00Z</cp:lastPrinted>
  <dcterms:created xsi:type="dcterms:W3CDTF">2023-05-11T13:14:00Z</dcterms:created>
  <dcterms:modified xsi:type="dcterms:W3CDTF">2023-05-11T20:11:00Z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